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b/>
          <w:color w:val="auto"/>
          <w:spacing w:val="40"/>
          <w:sz w:val="96"/>
          <w:szCs w:val="96"/>
          <w:highlight w:val="none"/>
        </w:rPr>
      </w:pPr>
      <w:r/>
      <w:bookmarkStart w:id="37" w:name="_GoBack"/>
      <w:r/>
      <w:bookmarkEnd w:id="37"/>
      <w:r/>
      <w:r/>
    </w:p>
    <w:p>
      <w:pPr>
        <w:jc w:val="center"/>
        <w:rPr>
          <w:rFonts w:hint="eastAsia"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ind w:firstLine="1044"/>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采购编号：</w:t>
      </w:r>
      <w:r>
        <w:rPr>
          <w:rFonts w:hint="eastAsia"/>
          <w:b/>
          <w:color w:val="auto"/>
          <w:sz w:val="32"/>
          <w:highlight w:val="none"/>
          <w:lang w:eastAsia="zh-CN"/>
        </w:rPr>
        <w:t xml:space="preserve">JSZC-320500-SZWK-C2026-0202</w:t>
      </w:r>
      <w:r/>
    </w:p>
    <w:p>
      <w:pPr>
        <w:ind w:firstLine="1285"/>
        <w:spacing w:line="360" w:lineRule="auto"/>
        <w:rPr>
          <w:b/>
          <w:color w:val="auto"/>
          <w:sz w:val="32"/>
          <w:highlight w:val="none"/>
        </w:rPr>
      </w:pPr>
      <w:r>
        <w:rPr>
          <w:rFonts w:hint="eastAsia"/>
          <w:b/>
          <w:color w:val="auto"/>
          <w:sz w:val="32"/>
          <w:highlight w:val="none"/>
        </w:rPr>
        <w:t xml:space="preserve">采购人：苏州市中医医院</w:t>
      </w:r>
      <w:r/>
    </w:p>
    <w:p>
      <w:pPr>
        <w:ind w:firstLine="1263"/>
        <w:spacing w:line="360" w:lineRule="auto"/>
        <w:rPr>
          <w:b/>
          <w:color w:val="auto"/>
          <w:sz w:val="32"/>
          <w:highlight w:val="none"/>
        </w:rPr>
      </w:pPr>
      <w:r>
        <w:rPr>
          <w:rFonts w:hint="eastAsia"/>
          <w:b/>
          <w:color w:val="auto"/>
          <w:sz w:val="32"/>
          <w:highlight w:val="none"/>
        </w:rPr>
        <w:t xml:space="preserve">项目名称：智水全流程闭环运维服务</w:t>
      </w:r>
      <w:r/>
    </w:p>
    <w:p>
      <w:pPr>
        <w:pStyle w:val="899"/>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5420" cy="12763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6pt;height:100.5pt;mso-wrap-distance-left:0.0pt;mso-wrap-distance-top:0.0pt;mso-wrap-distance-right:0.0pt;mso-wrap-distance-bottom:0.0pt;" stroked="f">
                <v:path textboxrect="0,0,0,0"/>
                <v:imagedata r:id="rId15"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hint="eastAsia" w:ascii="宋体" w:hAnsi="宋体"/>
          <w:b/>
          <w:color w:val="auto"/>
          <w:sz w:val="32"/>
          <w:highlight w:val="none"/>
        </w:rPr>
      </w:pPr>
      <w:r>
        <w:rPr>
          <w:rFonts w:hint="eastAsia" w:ascii="宋体" w:hAnsi="宋体"/>
          <w:b/>
          <w:color w:val="auto"/>
          <w:sz w:val="32"/>
          <w:highlight w:val="none"/>
        </w:rPr>
        <w:t xml:space="preserve">二○二六年七月</w:t>
      </w:r>
      <w:r/>
    </w:p>
    <w:p>
      <w:pPr>
        <w:pStyle w:val="886"/>
        <w:ind w:firstLine="640"/>
        <w:rPr>
          <w:rFonts w:ascii="宋体" w:hAnsi="宋体"/>
          <w:b/>
          <w:color w:val="auto"/>
          <w:sz w:val="32"/>
          <w:highlight w:val="none"/>
        </w:rPr>
      </w:pPr>
      <w:r>
        <w:rPr>
          <w:rFonts w:ascii="宋体" w:hAnsi="宋体"/>
          <w:b/>
          <w:color w:val="auto"/>
          <w:sz w:val="32"/>
          <w:highlight w:val="none"/>
        </w:rPr>
      </w:r>
      <w:r/>
    </w:p>
    <w:p>
      <w:pPr>
        <w:pStyle w:val="886"/>
        <w:ind w:firstLine="640"/>
        <w:rPr>
          <w:rFonts w:ascii="宋体" w:hAnsi="宋体"/>
          <w:b/>
          <w:color w:val="auto"/>
          <w:sz w:val="32"/>
          <w:highlight w:val="none"/>
        </w:rPr>
      </w:pPr>
      <w:r>
        <w:rPr>
          <w:rFonts w:ascii="宋体" w:hAnsi="宋体"/>
          <w:b/>
          <w:color w:val="auto"/>
          <w:sz w:val="32"/>
          <w:highlight w:val="none"/>
        </w:rPr>
      </w:r>
      <w:r/>
    </w:p>
    <w:p>
      <w:pPr>
        <w:pStyle w:val="886"/>
        <w:ind w:firstLine="640"/>
        <w:rPr>
          <w:rFonts w:ascii="宋体" w:hAnsi="宋体"/>
          <w:b/>
          <w:color w:val="auto"/>
          <w:sz w:val="32"/>
          <w:highlight w:val="none"/>
        </w:rPr>
      </w:pPr>
      <w:r>
        <w:rPr>
          <w:rFonts w:ascii="宋体" w:hAnsi="宋体"/>
          <w:b/>
          <w:color w:val="auto"/>
          <w:sz w:val="32"/>
          <w:highlight w:val="none"/>
        </w:rPr>
      </w:r>
      <w:r/>
    </w:p>
    <w:p>
      <w:pPr>
        <w:pStyle w:val="886"/>
        <w:ind w:firstLine="640"/>
        <w:rPr>
          <w:rFonts w:ascii="宋体" w:hAnsi="宋体"/>
          <w:b/>
          <w:color w:val="auto"/>
          <w:sz w:val="32"/>
          <w:highlight w:val="none"/>
        </w:rPr>
      </w:pPr>
      <w:r>
        <w:rPr>
          <w:rFonts w:ascii="宋体" w:hAnsi="宋体"/>
          <w:b/>
          <w:color w:val="auto"/>
          <w:sz w:val="32"/>
          <w:highlight w:val="none"/>
        </w:rPr>
      </w:r>
      <w:r/>
    </w:p>
    <w:p>
      <w:pPr>
        <w:ind w:firstLine="1044"/>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竞争性磋商公告</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合同主要条款</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rPr>
          <w:color w:val="auto"/>
          <w:highlight w:val="none"/>
        </w:rPr>
        <w:outlineLvl w:val="0"/>
      </w:pPr>
      <w:r>
        <w:rPr>
          <w:rFonts w:hint="eastAsia" w:ascii="黑体" w:eastAsia="黑体"/>
          <w:b/>
          <w:color w:val="auto"/>
          <w:sz w:val="32"/>
          <w:szCs w:val="32"/>
          <w:highlight w:val="none"/>
        </w:rPr>
        <w:br w:type="page" w:clear="all"/>
      </w:r>
      <w:r/>
    </w:p>
    <w:p>
      <w:pPr>
        <w:ind w:firstLine="643"/>
        <w:jc w:val="center"/>
        <w:tabs>
          <w:tab w:val="left" w:pos="315" w:leader="none"/>
          <w:tab w:val="center" w:pos="4153" w:leader="none"/>
        </w:tabs>
        <w:rPr>
          <w:rFonts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rPr>
          <w:rFonts w:hint="eastAsia"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rPr>
        <w:t xml:space="preserve">项目概</w:t>
      </w:r>
      <w:r>
        <w:rPr>
          <w:rFonts w:hint="eastAsia" w:ascii="宋体" w:hAnsi="宋体" w:cs="宋体"/>
          <w:color w:val="auto"/>
          <w:sz w:val="24"/>
          <w:highlight w:val="none"/>
        </w:rPr>
        <w:t xml:space="preserve">况</w:t>
      </w:r>
      <w:r/>
    </w:p>
    <w:p>
      <w:pPr>
        <w:ind w:firstLine="480"/>
        <w:rPr>
          <w:rFonts w:hint="eastAsia"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rPr>
        <w:t xml:space="preserve">智水全流程闭环运维服务</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2026年7月31日9点30分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ind w:firstLine="480"/>
        <w:rPr>
          <w:rFonts w:hint="eastAsia" w:ascii="宋体" w:hAnsi="宋体" w:cs="宋体"/>
          <w:color w:val="auto"/>
          <w:sz w:val="24"/>
          <w:highlight w:val="none"/>
        </w:rPr>
        <w:outlineLvl w:val="1"/>
      </w:pPr>
      <w:r/>
      <w:bookmarkStart w:id="0" w:name="_Toc28359012"/>
      <w:r/>
      <w:bookmarkStart w:id="1" w:name="_Toc35393798"/>
      <w:r/>
      <w:bookmarkStart w:id="2" w:name="_Toc28359089"/>
      <w:r/>
      <w:bookmarkStart w:id="3" w:name="_Toc35393629"/>
      <w:r>
        <w:rPr>
          <w:rFonts w:hint="eastAsia" w:ascii="宋体" w:hAnsi="宋体" w:cs="宋体"/>
          <w:color w:val="auto"/>
          <w:sz w:val="24"/>
          <w:highlight w:val="none"/>
          <w:lang w:val="zh-CN"/>
        </w:rPr>
        <w:t xml:space="preserve">一、项目基本情况</w:t>
      </w:r>
      <w:bookmarkEnd w:id="0"/>
      <w:r/>
      <w:bookmarkEnd w:id="1"/>
      <w:r/>
      <w:bookmarkEnd w:id="2"/>
      <w:r/>
      <w:bookmarkEnd w:id="3"/>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项目编号：JSZC-320500-SZWK-C2026-0202</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项目名称：</w:t>
      </w:r>
      <w:r>
        <w:rPr>
          <w:rFonts w:hint="eastAsia" w:ascii="宋体" w:hAnsi="宋体" w:cs="宋体"/>
          <w:color w:val="auto"/>
          <w:sz w:val="24"/>
          <w:highlight w:val="none"/>
        </w:rPr>
        <w:t xml:space="preserve">智水全流程闭环运维服务</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采购方式：竞争性磋商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预算金额：</w:t>
      </w:r>
      <w:r>
        <w:rPr>
          <w:rFonts w:hint="eastAsia" w:ascii="宋体" w:hAnsi="宋体" w:cs="宋体"/>
          <w:color w:val="auto"/>
          <w:sz w:val="24"/>
          <w:highlight w:val="none"/>
        </w:rPr>
        <w:t xml:space="preserve">壹佰陆拾万元整（￥1600000.00）</w:t>
      </w:r>
      <w:r/>
    </w:p>
    <w:p>
      <w:pPr>
        <w:ind w:firstLine="720"/>
        <w:rPr>
          <w:rFonts w:hint="eastAsia" w:ascii="宋体" w:hAnsi="宋体" w:cs="宋体"/>
          <w:color w:val="auto"/>
          <w:sz w:val="24"/>
          <w:highlight w:val="none"/>
        </w:rPr>
      </w:pPr>
      <w:r>
        <w:rPr>
          <w:rFonts w:hint="eastAsia" w:ascii="宋体" w:hAnsi="宋体" w:cs="宋体"/>
          <w:color w:val="auto"/>
          <w:sz w:val="24"/>
          <w:highlight w:val="none"/>
          <w:lang w:val="zh-CN"/>
        </w:rPr>
        <w:t xml:space="preserve">最高限价</w:t>
      </w:r>
      <w:r>
        <w:rPr>
          <w:rFonts w:hint="eastAsia" w:ascii="宋体" w:hAnsi="宋体" w:cs="宋体"/>
          <w:color w:val="auto"/>
          <w:sz w:val="24"/>
          <w:highlight w:val="none"/>
        </w:rPr>
        <w:t xml:space="preserve">：壹佰陆拾万元整（￥1600000.00）</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5.采购需求：</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负责苏州市中医医院智水全流程闭环运行维护工作；处理废水中的各类污染物排放浓度达到《医疗机构水污染物排放标准》（GB18466-2005）表2规定的预处理标准限值。负责管道疏通相关工作。</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6.合同履行</w:t>
      </w:r>
      <w:r>
        <w:rPr>
          <w:rFonts w:hint="eastAsia" w:ascii="宋体" w:hAnsi="宋体" w:cs="宋体"/>
          <w:color w:val="auto"/>
          <w:sz w:val="24"/>
          <w:highlight w:val="none"/>
        </w:rPr>
        <w:t xml:space="preserve">期限：</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（1）合同期限：二年，自合同签订之日起</w:t>
      </w:r>
      <w:r>
        <w:rPr>
          <w:rFonts w:hint="eastAsia" w:ascii="宋体" w:hAnsi="宋体" w:cs="宋体"/>
          <w:bCs/>
          <w:color w:val="auto"/>
          <w:sz w:val="24"/>
          <w:highlight w:val="none"/>
        </w:rPr>
        <w:t xml:space="preserve">。</w:t>
      </w:r>
      <w:r/>
    </w:p>
    <w:p>
      <w:pPr>
        <w:ind w:firstLine="480"/>
        <w:rPr>
          <w:rFonts w:hint="eastAsia" w:ascii="宋体" w:hAnsi="宋体" w:cs="宋体"/>
          <w:bCs/>
          <w:color w:val="auto"/>
          <w:sz w:val="24"/>
          <w:highlight w:val="none"/>
        </w:rPr>
      </w:pPr>
      <w:r>
        <w:rPr>
          <w:rFonts w:hint="eastAsia" w:ascii="宋体" w:hAnsi="宋体" w:cs="宋体"/>
          <w:color w:val="auto"/>
          <w:sz w:val="24"/>
          <w:highlight w:val="none"/>
        </w:rPr>
        <w:t xml:space="preserve">（2）验收标准：</w:t>
      </w:r>
      <w:r>
        <w:rPr>
          <w:rFonts w:hint="eastAsia" w:ascii="宋体" w:hAnsi="宋体" w:cs="宋体"/>
          <w:bCs/>
          <w:color w:val="auto"/>
          <w:sz w:val="24"/>
          <w:highlight w:val="none"/>
        </w:rPr>
        <w:t xml:space="preserve">采购方根据国家和行业标准及采购文件要求进行质量验收。</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7.本项目不接受联合体投标。</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8.本项目专门面向中小企业采购，本项目所属行业为其他未列明行业。</w:t>
      </w:r>
      <w:r/>
    </w:p>
    <w:p>
      <w:pPr>
        <w:ind w:firstLine="480"/>
        <w:rPr>
          <w:rFonts w:hint="eastAsia" w:ascii="宋体" w:hAnsi="宋体" w:cs="宋体"/>
          <w:color w:val="auto"/>
          <w:sz w:val="24"/>
          <w:highlight w:val="none"/>
        </w:rPr>
        <w:outlineLvl w:val="1"/>
      </w:pPr>
      <w:r/>
      <w:bookmarkStart w:id="4" w:name="_Toc28359090"/>
      <w:r/>
      <w:bookmarkStart w:id="5" w:name="_Toc28359013"/>
      <w:r/>
      <w:bookmarkStart w:id="6" w:name="_Toc35393630"/>
      <w:r/>
      <w:bookmarkStart w:id="7" w:name="_Toc35393799"/>
      <w:r>
        <w:rPr>
          <w:rFonts w:hint="eastAsia" w:ascii="宋体" w:hAnsi="宋体" w:cs="宋体"/>
          <w:color w:val="auto"/>
          <w:sz w:val="24"/>
          <w:highlight w:val="none"/>
        </w:rPr>
        <w:t xml:space="preserve">二、申请人</w:t>
      </w:r>
      <w:r>
        <w:rPr>
          <w:rFonts w:hint="eastAsia" w:ascii="宋体" w:hAnsi="宋体" w:cs="宋体"/>
          <w:color w:val="auto"/>
          <w:sz w:val="24"/>
          <w:highlight w:val="none"/>
          <w:lang w:val="zh-CN"/>
        </w:rPr>
        <w:t xml:space="preserve">的资格要求：</w:t>
      </w:r>
      <w:bookmarkEnd w:id="4"/>
      <w:r/>
      <w:bookmarkEnd w:id="5"/>
      <w:r/>
      <w:bookmarkEnd w:id="6"/>
      <w:r/>
      <w:bookmarkEnd w:id="7"/>
      <w:r/>
      <w:r/>
    </w:p>
    <w:p>
      <w:pPr>
        <w:ind w:firstLine="480"/>
        <w:rPr>
          <w:rFonts w:hint="eastAsia" w:ascii="宋体" w:hAnsi="宋体" w:cs="宋体"/>
          <w:color w:val="auto"/>
          <w:sz w:val="24"/>
          <w:highlight w:val="none"/>
        </w:rPr>
        <w:outlineLvl w:val="2"/>
      </w:pPr>
      <w:r>
        <w:rPr>
          <w:rFonts w:hint="eastAsia" w:ascii="宋体" w:hAnsi="宋体" w:cs="宋体"/>
          <w:color w:val="auto"/>
          <w:sz w:val="24"/>
          <w:highlight w:val="none"/>
          <w:lang w:val="zh-CN"/>
        </w:rPr>
        <w:t xml:space="preserve">1、满足《中华人民共和国政府采购法》第二十二条规定；</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（5）参加政府采购活动近三年内，在经营活动中没有重大违法记录；</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rPr>
          <w:rFonts w:hint="eastAsia" w:ascii="宋体" w:hAnsi="宋体" w:cs="宋体"/>
          <w:color w:val="auto"/>
          <w:sz w:val="24"/>
          <w:highlight w:val="none"/>
        </w:rPr>
        <w:outlineLvl w:val="2"/>
      </w:pPr>
      <w:r/>
      <w:bookmarkStart w:id="8" w:name="_Toc28359014"/>
      <w:r/>
      <w:bookmarkStart w:id="9" w:name="_Toc28359091"/>
      <w:r>
        <w:rPr>
          <w:rFonts w:hint="eastAsia" w:ascii="宋体" w:hAnsi="宋体" w:cs="宋体"/>
          <w:color w:val="auto"/>
          <w:sz w:val="24"/>
          <w:highlight w:val="none"/>
          <w:lang w:val="zh-CN"/>
        </w:rPr>
        <w:t xml:space="preserve">2、落实政府采购政策需满足的资格要求：</w:t>
      </w:r>
      <w:r/>
    </w:p>
    <w:p>
      <w:pPr>
        <w:pStyle w:val="939"/>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lang w:val="en-US"/>
        </w:rPr>
        <w:t xml:space="preserve">响应单位必须提供《中小企业声明函》或残疾人福利性单位声明函或监狱企业证明。</w:t>
      </w:r>
      <w:r/>
    </w:p>
    <w:p>
      <w:pPr>
        <w:ind w:firstLine="480"/>
        <w:rPr>
          <w:rFonts w:hint="eastAsia" w:ascii="宋体" w:hAnsi="宋体" w:cs="宋体"/>
          <w:color w:val="auto"/>
          <w:sz w:val="24"/>
          <w:highlight w:val="none"/>
        </w:rPr>
        <w:outlineLvl w:val="2"/>
      </w:pPr>
      <w:r>
        <w:rPr>
          <w:rFonts w:hint="eastAsia" w:ascii="宋体" w:hAnsi="宋体" w:cs="宋体"/>
          <w:color w:val="auto"/>
          <w:sz w:val="24"/>
          <w:highlight w:val="none"/>
          <w:lang w:val="zh-CN"/>
        </w:rPr>
        <w:t xml:space="preserve">3、本项目的特定资格要求：</w:t>
      </w:r>
      <w:r>
        <w:rPr>
          <w:rFonts w:hint="eastAsia" w:ascii="宋体" w:hAnsi="宋体" w:cs="宋体"/>
          <w:color w:val="auto"/>
          <w:sz w:val="24"/>
          <w:highlight w:val="none"/>
        </w:rPr>
        <w:t xml:space="preserve">无。</w:t>
      </w:r>
      <w:r/>
    </w:p>
    <w:p>
      <w:pPr>
        <w:ind w:firstLine="480"/>
        <w:rPr>
          <w:rFonts w:hint="eastAsia" w:ascii="宋体" w:hAnsi="宋体" w:cs="宋体"/>
          <w:color w:val="auto"/>
          <w:sz w:val="24"/>
          <w:highlight w:val="none"/>
        </w:rPr>
      </w:pPr>
      <w:r/>
      <w:bookmarkStart w:id="10" w:name="_Toc35393800"/>
      <w:r/>
      <w:bookmarkStart w:id="11" w:name="_Toc35393631"/>
      <w:r>
        <w:rPr>
          <w:rFonts w:hint="eastAsia" w:ascii="宋体" w:hAnsi="宋体" w:cs="宋体"/>
          <w:color w:val="auto"/>
          <w:sz w:val="24"/>
          <w:highlight w:val="none"/>
        </w:rPr>
        <w:t xml:space="preserve">注：</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bCs/>
          <w:color w:val="auto"/>
          <w:sz w:val="24"/>
          <w:highlight w:val="none"/>
        </w:rPr>
        <w:outlineLvl w:val="1"/>
      </w:pPr>
      <w:r>
        <w:rPr>
          <w:rFonts w:hint="eastAsia" w:ascii="宋体" w:hAnsi="宋体" w:cs="宋体"/>
          <w:color w:val="auto"/>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rPr>
          <w:rFonts w:hint="eastAsia" w:ascii="宋体" w:hAnsi="宋体" w:cs="宋体"/>
          <w:color w:val="auto"/>
          <w:sz w:val="24"/>
          <w:highlight w:val="none"/>
        </w:rPr>
        <w:outlineLvl w:val="1"/>
      </w:pPr>
      <w:r>
        <w:rPr>
          <w:rFonts w:hint="eastAsia" w:ascii="宋体" w:hAnsi="宋体" w:cs="宋体"/>
          <w:color w:val="auto"/>
          <w:sz w:val="24"/>
          <w:highlight w:val="none"/>
          <w:lang w:val="zh-CN"/>
        </w:rPr>
        <w:t xml:space="preserve">三、获取采购文件</w:t>
      </w:r>
      <w:bookmarkEnd w:id="8"/>
      <w:r/>
      <w:bookmarkEnd w:id="9"/>
      <w:r/>
      <w:bookmarkEnd w:id="10"/>
      <w:r/>
      <w:bookmarkEnd w:id="11"/>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时间：</w:t>
      </w:r>
      <w:r>
        <w:rPr>
          <w:rFonts w:hint="eastAsia" w:ascii="宋体" w:hAnsi="宋体" w:cs="宋体"/>
          <w:color w:val="auto"/>
          <w:sz w:val="24"/>
          <w:highlight w:val="none"/>
          <w:u w:val="single"/>
        </w:rPr>
        <w:t xml:space="preserve">自采购公告发布之日起</w:t>
      </w:r>
      <w:r>
        <w:rPr>
          <w:rFonts w:hint="eastAsia" w:ascii="宋体" w:hAnsi="宋体" w:cs="宋体"/>
          <w:color w:val="auto"/>
          <w:sz w:val="24"/>
          <w:highlight w:val="none"/>
          <w:u w:val="single"/>
          <w:lang w:val="zh-CN"/>
        </w:rPr>
        <w:t xml:space="preserve">至</w:t>
      </w:r>
      <w:r>
        <w:rPr>
          <w:rFonts w:hint="eastAsia" w:ascii="宋体" w:hAnsi="宋体" w:cs="宋体"/>
          <w:color w:val="auto"/>
          <w:sz w:val="24"/>
          <w:highlight w:val="none"/>
          <w:u w:val="single"/>
        </w:rPr>
        <w:t xml:space="preserve">五个工作日</w:t>
      </w:r>
      <w:r>
        <w:rPr>
          <w:rFonts w:hint="eastAsia" w:ascii="宋体" w:hAnsi="宋体" w:cs="宋体"/>
          <w:color w:val="auto"/>
          <w:sz w:val="24"/>
          <w:highlight w:val="none"/>
        </w:rPr>
        <w:t xml:space="preserve">。</w:t>
      </w:r>
      <w:r/>
    </w:p>
    <w:p>
      <w:pPr>
        <w:ind w:firstLine="480"/>
        <w:rPr>
          <w:rFonts w:hint="eastAsia" w:ascii="宋体" w:hAnsi="宋体" w:cs="宋体"/>
          <w:color w:val="auto"/>
          <w:sz w:val="24"/>
          <w:highlight w:val="none"/>
        </w:rPr>
      </w:pPr>
      <w:r/>
      <w:bookmarkStart w:id="12" w:name="_Toc35393805"/>
      <w:r/>
      <w:bookmarkStart w:id="13" w:name="_Toc35393636"/>
      <w:r/>
      <w:bookmarkStart w:id="14" w:name="_Toc28359018"/>
      <w:r/>
      <w:bookmarkStart w:id="15" w:name="_Toc28359095"/>
      <w:r>
        <w:rPr>
          <w:rFonts w:hint="eastAsia" w:ascii="宋体" w:hAnsi="宋体" w:cs="宋体"/>
          <w:color w:val="auto"/>
          <w:sz w:val="24"/>
          <w:highlight w:val="none"/>
        </w:rPr>
        <w:t xml:space="preserve">2、地点：苏采云系统</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3、获取方式：自行下载</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4、售价：无</w:t>
      </w:r>
      <w:bookmarkStart w:id="16" w:name="_Toc35393801"/>
      <w:r/>
      <w:bookmarkStart w:id="17" w:name="_Toc35393632"/>
      <w:r/>
      <w:bookmarkStart w:id="18" w:name="_Toc28359092"/>
      <w:r/>
      <w:bookmarkStart w:id="19" w:name="_Toc28359015"/>
      <w:r/>
      <w:r/>
    </w:p>
    <w:p>
      <w:pPr>
        <w:ind w:firstLine="480"/>
        <w:rPr>
          <w:rFonts w:hint="eastAsia" w:ascii="宋体" w:hAnsi="宋体" w:cs="宋体"/>
          <w:b/>
          <w:bCs/>
          <w:color w:val="auto"/>
          <w:sz w:val="24"/>
          <w:highlight w:val="none"/>
        </w:rPr>
        <w:outlineLvl w:val="1"/>
      </w:pPr>
      <w:r>
        <w:rPr>
          <w:rFonts w:hint="eastAsia" w:ascii="宋体" w:hAnsi="宋体" w:cs="宋体"/>
          <w:color w:val="auto"/>
          <w:sz w:val="24"/>
          <w:highlight w:val="none"/>
          <w:lang w:val="zh-CN"/>
        </w:rPr>
        <w:t xml:space="preserve">四、响应文件提交</w:t>
      </w:r>
      <w:bookmarkEnd w:id="16"/>
      <w:r/>
      <w:bookmarkEnd w:id="17"/>
      <w:r/>
      <w:bookmarkEnd w:id="18"/>
      <w:r/>
      <w:bookmarkEnd w:id="19"/>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1、响应文件提交截止时间：</w:t>
      </w:r>
      <w:r>
        <w:rPr>
          <w:rFonts w:hint="eastAsia" w:ascii="宋体" w:hAnsi="宋体" w:cs="宋体"/>
          <w:color w:val="auto"/>
          <w:sz w:val="24"/>
          <w:highlight w:val="none"/>
          <w:u w:val="single"/>
          <w:lang w:eastAsia="zh-CN"/>
        </w:rPr>
        <w:t xml:space="preserve">2026年7月31日9点30分</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2、开标时间：</w:t>
      </w:r>
      <w:r>
        <w:rPr>
          <w:rFonts w:hint="eastAsia" w:ascii="宋体" w:hAnsi="宋体" w:cs="宋体"/>
          <w:color w:val="auto"/>
          <w:sz w:val="24"/>
          <w:highlight w:val="none"/>
          <w:u w:val="single"/>
          <w:lang w:eastAsia="zh-CN"/>
        </w:rPr>
        <w:t xml:space="preserve">2026年7月31日9点30分</w:t>
      </w:r>
      <w:r/>
    </w:p>
    <w:p>
      <w:pPr>
        <w:ind w:firstLine="480"/>
        <w:rPr>
          <w:rFonts w:hint="eastAsia" w:ascii="宋体" w:hAnsi="宋体" w:cs="宋体"/>
          <w:b/>
          <w:bCs/>
          <w:color w:val="auto"/>
          <w:sz w:val="24"/>
          <w:highlight w:val="none"/>
        </w:rPr>
      </w:pPr>
      <w:r>
        <w:rPr>
          <w:rFonts w:hint="eastAsia" w:ascii="宋体" w:hAnsi="宋体" w:cs="宋体"/>
          <w:color w:val="auto"/>
          <w:sz w:val="24"/>
          <w:highlight w:val="none"/>
        </w:rPr>
        <w:t xml:space="preserve">3、开标地点：苏采云政府采购一体化平台开标大厅（网上不见面开标）</w:t>
      </w:r>
      <w:r/>
    </w:p>
    <w:p>
      <w:pPr>
        <w:ind w:firstLine="480"/>
        <w:rPr>
          <w:rFonts w:hint="eastAsia" w:ascii="宋体" w:hAnsi="宋体" w:cs="宋体"/>
          <w:color w:val="auto"/>
          <w:sz w:val="24"/>
          <w:highlight w:val="none"/>
        </w:rPr>
        <w:outlineLvl w:val="1"/>
      </w:pPr>
      <w:r/>
      <w:bookmarkStart w:id="20" w:name="_Toc35393633"/>
      <w:r/>
      <w:bookmarkStart w:id="21" w:name="_Toc28359093"/>
      <w:r/>
      <w:bookmarkStart w:id="22" w:name="_Toc28359016"/>
      <w:r/>
      <w:bookmarkStart w:id="23" w:name="_Toc35393802"/>
      <w:r>
        <w:rPr>
          <w:rFonts w:hint="eastAsia" w:ascii="宋体" w:hAnsi="宋体" w:cs="宋体"/>
          <w:color w:val="auto"/>
          <w:sz w:val="24"/>
          <w:highlight w:val="none"/>
          <w:lang w:val="zh-CN"/>
        </w:rPr>
        <w:t xml:space="preserve">五、</w:t>
      </w:r>
      <w:bookmarkEnd w:id="20"/>
      <w:r/>
      <w:bookmarkEnd w:id="21"/>
      <w:r/>
      <w:bookmarkEnd w:id="22"/>
      <w:r/>
      <w:bookmarkEnd w:id="23"/>
      <w:r/>
      <w:bookmarkStart w:id="24" w:name="_Toc35393803"/>
      <w:r/>
      <w:bookmarkStart w:id="25" w:name="_Toc28359094"/>
      <w:r/>
      <w:bookmarkStart w:id="26" w:name="_Toc35393634"/>
      <w:r/>
      <w:bookmarkStart w:id="27" w:name="_Toc28359017"/>
      <w:r>
        <w:rPr>
          <w:rFonts w:hint="eastAsia" w:ascii="宋体" w:hAnsi="宋体" w:cs="宋体"/>
          <w:color w:val="auto"/>
          <w:sz w:val="24"/>
          <w:highlight w:val="none"/>
          <w:lang w:val="zh-CN"/>
        </w:rPr>
        <w:t xml:space="preserve">公告期限</w:t>
      </w:r>
      <w:bookmarkEnd w:id="24"/>
      <w:r/>
      <w:bookmarkEnd w:id="25"/>
      <w:r/>
      <w:bookmarkEnd w:id="26"/>
      <w:r/>
      <w:bookmarkEnd w:id="27"/>
      <w:r/>
      <w:r/>
    </w:p>
    <w:p>
      <w:pPr>
        <w:ind w:firstLine="480"/>
        <w:rPr>
          <w:rFonts w:hint="eastAsia" w:ascii="宋体" w:hAnsi="宋体" w:cs="宋体"/>
          <w:color w:val="auto"/>
          <w:sz w:val="24"/>
          <w:highlight w:val="none"/>
        </w:rPr>
      </w:pPr>
      <w:r>
        <w:rPr>
          <w:rFonts w:hint="eastAsia" w:ascii="宋体" w:hAnsi="宋体" w:cs="宋体"/>
          <w:color w:val="auto"/>
          <w:sz w:val="24"/>
          <w:highlight w:val="none"/>
          <w:lang w:val="zh-CN"/>
        </w:rPr>
        <w:t xml:space="preserve">自本公告发布之日起3个工作日</w:t>
      </w:r>
      <w:r/>
    </w:p>
    <w:p>
      <w:pPr>
        <w:ind w:firstLine="480"/>
        <w:rPr>
          <w:rFonts w:hint="eastAsia" w:ascii="宋体" w:hAnsi="宋体" w:cs="宋体"/>
          <w:color w:val="auto"/>
          <w:sz w:val="24"/>
          <w:highlight w:val="none"/>
        </w:rPr>
        <w:outlineLvl w:val="1"/>
      </w:pPr>
      <w:r/>
      <w:bookmarkStart w:id="28" w:name="_Toc35393635"/>
      <w:r/>
      <w:bookmarkStart w:id="29" w:name="_Toc35393804"/>
      <w:r>
        <w:rPr>
          <w:rFonts w:hint="eastAsia" w:ascii="宋体" w:hAnsi="宋体" w:cs="宋体"/>
          <w:color w:val="auto"/>
          <w:sz w:val="24"/>
          <w:highlight w:val="none"/>
        </w:rPr>
        <w:t xml:space="preserve">六</w:t>
      </w:r>
      <w:r>
        <w:rPr>
          <w:rFonts w:hint="eastAsia" w:ascii="宋体" w:hAnsi="宋体" w:cs="宋体"/>
          <w:color w:val="auto"/>
          <w:sz w:val="24"/>
          <w:highlight w:val="none"/>
          <w:lang w:val="zh-CN"/>
        </w:rPr>
        <w:t xml:space="preserve">、其他补充事宜</w:t>
      </w:r>
      <w:bookmarkEnd w:id="28"/>
      <w:r/>
      <w:bookmarkEnd w:id="29"/>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1.本项目需要使用CA数字证书制作、上传电子投标文件完成电子投标，请供应商在参加投标活动前办理好CA数字证书申领及电子签章等操作。</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3.采购文件获取（网上获取）</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3.1申领CA证书：</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4.制作、提交电子响应文件：</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4.2 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5.开标</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5.1本项目采用不见面开标，投标人开标时无需到开标现场进行解密，采取网上开标大厅解密电子投标文件，投标人远程解密要求如下：</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2）投标人登录苏采云系统，点击开标大厅，选择开标项目，完成不见面开标流程。</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3）投标截止时间后根据系统提示解密电子投标文件。解密时间为30分钟，未在规定时间内完成解密，其投标文件将被拒绝，不参与后续投标流程。</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7.投标保证金：本项目无需缴纳投标保证金。</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8.苏州市财政局政府采购管理处监督电话：0512-68616651。</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9.政府采购履约资金扶持政策：中标供应商可凭政府采购合同办理融资贷款，详情请见江苏政府采购网“政采贷”专栏。</w:t>
      </w:r>
      <w:r/>
    </w:p>
    <w:p>
      <w:pPr>
        <w:ind w:firstLine="480"/>
        <w:rPr>
          <w:rFonts w:hint="eastAsia" w:ascii="宋体" w:hAnsi="宋体" w:cs="宋体"/>
          <w:color w:val="auto"/>
          <w:sz w:val="24"/>
          <w:highlight w:val="none"/>
        </w:rPr>
        <w:outlineLvl w:val="1"/>
      </w:pPr>
      <w:r>
        <w:rPr>
          <w:rFonts w:hint="eastAsia" w:ascii="宋体" w:hAnsi="宋体" w:cs="宋体"/>
          <w:color w:val="auto"/>
          <w:sz w:val="24"/>
          <w:highlight w:val="none"/>
        </w:rPr>
        <w:t xml:space="preserve">七</w:t>
      </w:r>
      <w:r>
        <w:rPr>
          <w:rFonts w:hint="eastAsia" w:ascii="宋体" w:hAnsi="宋体" w:cs="宋体"/>
          <w:color w:val="auto"/>
          <w:sz w:val="24"/>
          <w:highlight w:val="none"/>
          <w:lang w:val="zh-CN"/>
        </w:rPr>
        <w:t xml:space="preserve">、凡对本次采购提出询问，请按以下方式联系</w:t>
      </w:r>
      <w:bookmarkEnd w:id="12"/>
      <w:r/>
      <w:bookmarkEnd w:id="13"/>
      <w:r/>
      <w:bookmarkEnd w:id="14"/>
      <w:r/>
      <w:bookmarkEnd w:id="15"/>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1、采购人信息</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采购人：苏州市中医医院</w:t>
      </w:r>
      <w:r/>
    </w:p>
    <w:p>
      <w:pPr>
        <w:ind w:firstLine="480"/>
        <w:jc w:val="left"/>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联系人：徐洪</w:t>
      </w:r>
      <w:r/>
    </w:p>
    <w:p>
      <w:pPr>
        <w:ind w:firstLine="480"/>
        <w:jc w:val="left"/>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联系电话：0512-67872446</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2、采购代理机构信息</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名 称：苏州市卫康招投标咨询服务有限公司</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地　址：苏州市干将西路1296号深业姑苏中心17层</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联系方式：0512-69165625</w:t>
      </w:r>
      <w:r/>
    </w:p>
    <w:p>
      <w:pPr>
        <w:ind w:firstLine="480"/>
        <w:jc w:val="left"/>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3、项目联系方式：</w:t>
      </w:r>
      <w:r/>
    </w:p>
    <w:p>
      <w:pPr>
        <w:ind w:firstLine="480"/>
        <w:jc w:val="left"/>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项目联系人：陈璐佳、李晶晶</w:t>
      </w:r>
      <w:r/>
    </w:p>
    <w:p>
      <w:pPr>
        <w:ind w:firstLine="480"/>
        <w:rPr>
          <w:rFonts w:hint="eastAsia" w:ascii="宋体" w:hAnsi="宋体" w:cs="宋体"/>
          <w:color w:val="auto"/>
          <w:sz w:val="24"/>
          <w:highlight w:val="none"/>
        </w:rPr>
      </w:pPr>
      <w:r>
        <w:rPr>
          <w:rFonts w:hint="eastAsia" w:ascii="宋体" w:hAnsi="宋体"/>
          <w:bCs/>
          <w:color w:val="auto"/>
          <w:sz w:val="24"/>
          <w:highlight w:val="none"/>
        </w:rPr>
        <w:t xml:space="preserve">电　话：0512-69165615</w:t>
      </w:r>
      <w:r/>
    </w:p>
    <w:p>
      <w:pPr>
        <w:ind w:firstLine="480"/>
        <w:jc w:val="right"/>
        <w:rPr>
          <w:rFonts w:hint="eastAsia" w:ascii="宋体" w:hAnsi="宋体" w:cs="宋体"/>
          <w:color w:val="auto"/>
          <w:sz w:val="24"/>
          <w:highlight w:val="none"/>
        </w:rPr>
      </w:pPr>
      <w:r>
        <w:rPr>
          <w:rFonts w:hint="eastAsia" w:ascii="宋体" w:hAnsi="宋体" w:cs="宋体"/>
          <w:color w:val="auto"/>
          <w:sz w:val="24"/>
          <w:highlight w:val="none"/>
        </w:rPr>
        <w:t xml:space="preserve">苏州市卫康招投标咨询服务有限公司</w:t>
      </w:r>
      <w:r/>
    </w:p>
    <w:p>
      <w:pPr>
        <w:ind w:firstLine="480"/>
        <w:jc w:val="right"/>
        <w:rPr>
          <w:rFonts w:hint="eastAsia" w:ascii="宋体" w:hAnsi="宋体" w:cs="宋体"/>
          <w:color w:val="auto"/>
          <w:szCs w:val="21"/>
          <w:highlight w:val="none"/>
        </w:rPr>
      </w:pPr>
      <w:r>
        <w:rPr>
          <w:rFonts w:hint="eastAsia" w:ascii="宋体" w:hAnsi="宋体" w:cs="宋体"/>
          <w:color w:val="auto"/>
          <w:sz w:val="24"/>
          <w:highlight w:val="none"/>
        </w:rPr>
        <w:t xml:space="preserve">2026年7月</w:t>
      </w: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日</w:t>
      </w:r>
      <w:r/>
    </w:p>
    <w:p>
      <w:pPr>
        <w:ind w:firstLine="643"/>
        <w:rPr>
          <w:rFonts w:hint="eastAsia" w:ascii="宋体" w:hAnsi="宋体" w:cs="宋体"/>
          <w:b/>
          <w:bCs/>
          <w:color w:val="auto"/>
          <w:sz w:val="32"/>
          <w:szCs w:val="32"/>
          <w:highlight w:val="none"/>
        </w:rPr>
      </w:pPr>
      <w:r>
        <w:rPr>
          <w:rFonts w:hint="eastAsia" w:ascii="宋体" w:hAnsi="宋体" w:cs="宋体"/>
          <w:b/>
          <w:color w:val="auto"/>
          <w:sz w:val="32"/>
          <w:szCs w:val="32"/>
          <w:highlight w:val="none"/>
        </w:rPr>
        <w:br w:type="page" w:clear="all"/>
      </w:r>
      <w:r/>
    </w:p>
    <w:p>
      <w:pPr>
        <w:ind w:firstLine="643"/>
        <w:jc w:val="center"/>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1.合格磋商供应商的资格条件</w:t>
      </w:r>
      <w:r/>
    </w:p>
    <w:p>
      <w:pPr>
        <w:pStyle w:val="949"/>
        <w:ind w:firstLine="420"/>
        <w:spacing w:before="0" w:beforeAutospacing="0" w:after="0" w:afterAutospacing="0" w:line="400" w:lineRule="exact"/>
        <w:rPr>
          <w:rFonts w:hint="eastAsia"/>
          <w:color w:val="auto"/>
          <w:sz w:val="21"/>
          <w:szCs w:val="21"/>
          <w:highlight w:val="none"/>
        </w:rPr>
      </w:pPr>
      <w:r>
        <w:rPr>
          <w:rFonts w:hint="eastAsia"/>
          <w:color w:val="auto"/>
          <w:sz w:val="21"/>
          <w:szCs w:val="21"/>
          <w:highlight w:val="none"/>
          <w:lang w:bidi="ar"/>
        </w:rPr>
        <w:t xml:space="preserve">详见采购公告。</w:t>
      </w:r>
      <w:r/>
    </w:p>
    <w:p>
      <w:pPr>
        <w:pStyle w:val="949"/>
        <w:ind w:firstLine="422"/>
        <w:spacing w:before="0" w:beforeAutospacing="0" w:after="0" w:afterAutospacing="0" w:line="400" w:lineRule="exact"/>
        <w:rPr>
          <w:rFonts w:hint="eastAsia"/>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落实政府釆购政策需满足的资格要求</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hint="eastAsia"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ind w:firstLine="422"/>
        <w:spacing w:line="400" w:lineRule="exact"/>
        <w:rPr>
          <w:rFonts w:hint="eastAsia"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磋商费用</w:t>
      </w:r>
      <w:r/>
    </w:p>
    <w:p>
      <w:pPr>
        <w:pStyle w:val="949"/>
        <w:ind w:firstLine="420"/>
        <w:spacing w:before="0" w:beforeAutospacing="0" w:after="0" w:afterAutospacing="0" w:line="400" w:lineRule="exact"/>
        <w:rPr>
          <w:rFonts w:hint="eastAsia"/>
          <w:color w:val="auto"/>
          <w:sz w:val="21"/>
          <w:szCs w:val="21"/>
          <w:highlight w:val="none"/>
        </w:rPr>
      </w:pPr>
      <w:r>
        <w:rPr>
          <w:rFonts w:hint="eastAsia"/>
          <w:color w:val="auto"/>
          <w:sz w:val="21"/>
          <w:szCs w:val="21"/>
          <w:highlight w:val="none"/>
          <w:lang w:bidi="ar"/>
        </w:rPr>
        <w:t xml:space="preserve">4.1.本项目不允许转包或分包。</w:t>
      </w:r>
      <w:r/>
    </w:p>
    <w:p>
      <w:pPr>
        <w:pStyle w:val="949"/>
        <w:ind w:firstLine="420"/>
        <w:spacing w:before="0" w:beforeAutospacing="0" w:after="0" w:afterAutospacing="0" w:line="400" w:lineRule="exact"/>
        <w:rPr>
          <w:rFonts w:hint="eastAsia" w:cs="Times New Roman"/>
          <w:color w:val="auto"/>
          <w:szCs w:val="21"/>
          <w:highlight w:val="none"/>
        </w:rPr>
      </w:pPr>
      <w:r>
        <w:rPr>
          <w:rFonts w:hint="eastAsia"/>
          <w:color w:val="auto"/>
          <w:sz w:val="21"/>
          <w:szCs w:val="21"/>
          <w:highlight w:val="none"/>
          <w:lang w:bidi="ar"/>
        </w:rPr>
        <w:t xml:space="preserve">4.2.无论磋商过程中的做法和结果如何，磋商供应商自行承担所有与参加磋商有关的全部费用。</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5.磋商采购文件</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5.1.磋商采购文件的内容如下：</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竞争性磋商公告</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供应商须知</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采购需求</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评审方法及标准</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合同主要条款</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附件格式</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6.磋商文件的澄清和修改</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6.2.磋商文件的澄清、修改等内容与竞争性磋商文件在同一内容的表述上不一致时，以发出日期最接近磋商时间的公告为准。</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6.3.磋商文件的澄清、修改等内容均将在财政部门指定的政府采购信息发布媒体上发布，作为磋商文件的组成部分，对供应商起约束作用。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7.1.响应文件中所使用的计量单位，除竞争性磋商文件中有特殊要求外，均应使用中华人民共和国法定计量单位。</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49"/>
        <w:ind w:firstLine="422"/>
        <w:jc w:val="both"/>
        <w:spacing w:before="0" w:beforeAutospacing="0" w:after="0" w:afterAutospacing="0" w:line="400" w:lineRule="exact"/>
        <w:widowControl w:val="off"/>
        <w:rPr>
          <w:rFonts w:hint="eastAsia"/>
          <w:b/>
          <w:bCs/>
          <w:color w:val="auto"/>
          <w:sz w:val="21"/>
          <w:szCs w:val="21"/>
          <w:highlight w:val="none"/>
        </w:rPr>
      </w:pPr>
      <w:r>
        <w:rPr>
          <w:rFonts w:hint="eastAsia"/>
          <w:b/>
          <w:bCs/>
          <w:color w:val="auto"/>
          <w:sz w:val="21"/>
          <w:szCs w:val="21"/>
          <w:highlight w:val="none"/>
        </w:rPr>
        <w:t xml:space="preserve">8.磋商响应文件的组成：（部分格式见附件）</w:t>
      </w:r>
      <w:r/>
    </w:p>
    <w:p>
      <w:pPr>
        <w:pStyle w:val="949"/>
        <w:ind w:firstLine="422"/>
        <w:jc w:val="both"/>
        <w:spacing w:before="0" w:beforeAutospacing="0" w:after="0" w:afterAutospacing="0" w:line="400" w:lineRule="exact"/>
        <w:widowControl w:val="off"/>
        <w:rPr>
          <w:rFonts w:hint="eastAsia"/>
          <w:b/>
          <w:bCs/>
          <w:color w:val="auto"/>
          <w:sz w:val="21"/>
          <w:szCs w:val="21"/>
          <w:highlight w:val="none"/>
        </w:rPr>
      </w:pPr>
      <w:r>
        <w:rPr>
          <w:rFonts w:hint="eastAsia"/>
          <w:b/>
          <w:bCs/>
          <w:color w:val="auto"/>
          <w:sz w:val="21"/>
          <w:szCs w:val="21"/>
          <w:highlight w:val="none"/>
        </w:rPr>
        <w:t xml:space="preserve">8.1封面</w:t>
      </w:r>
      <w:r/>
    </w:p>
    <w:p>
      <w:pPr>
        <w:pStyle w:val="949"/>
        <w:ind w:firstLine="422"/>
        <w:jc w:val="both"/>
        <w:spacing w:before="0" w:beforeAutospacing="0" w:after="0" w:afterAutospacing="0" w:line="400" w:lineRule="exact"/>
        <w:widowControl w:val="off"/>
        <w:rPr>
          <w:rFonts w:hint="eastAsia"/>
          <w:b/>
          <w:bCs/>
          <w:color w:val="auto"/>
          <w:sz w:val="21"/>
          <w:szCs w:val="21"/>
          <w:highlight w:val="none"/>
        </w:rPr>
      </w:pPr>
      <w:r>
        <w:rPr>
          <w:rFonts w:hint="eastAsia"/>
          <w:b/>
          <w:bCs/>
          <w:color w:val="auto"/>
          <w:sz w:val="21"/>
          <w:szCs w:val="21"/>
          <w:highlight w:val="none"/>
        </w:rPr>
        <w:t xml:space="preserve">8.2开标一览表</w:t>
      </w:r>
      <w:r/>
    </w:p>
    <w:p>
      <w:pPr>
        <w:pStyle w:val="949"/>
        <w:ind w:firstLine="422"/>
        <w:jc w:val="both"/>
        <w:spacing w:before="0" w:beforeAutospacing="0" w:after="0" w:afterAutospacing="0" w:line="400" w:lineRule="exact"/>
        <w:widowControl w:val="off"/>
        <w:rPr>
          <w:rFonts w:hint="eastAsia"/>
          <w:b/>
          <w:bCs/>
          <w:color w:val="auto"/>
          <w:sz w:val="21"/>
          <w:szCs w:val="21"/>
          <w:highlight w:val="none"/>
        </w:rPr>
      </w:pPr>
      <w:r>
        <w:rPr>
          <w:rFonts w:hint="eastAsia"/>
          <w:b/>
          <w:bCs/>
          <w:color w:val="auto"/>
          <w:sz w:val="21"/>
          <w:szCs w:val="21"/>
          <w:highlight w:val="none"/>
        </w:rPr>
        <w:t xml:space="preserve">8.3</w:t>
      </w:r>
      <w:r>
        <w:rPr>
          <w:rFonts w:hint="eastAsia"/>
          <w:b/>
          <w:bCs/>
          <w:color w:val="auto"/>
          <w:sz w:val="21"/>
          <w:szCs w:val="21"/>
          <w:highlight w:val="none"/>
          <w:lang w:val="zh-CN"/>
        </w:rPr>
        <w:t xml:space="preserve">资格</w:t>
      </w:r>
      <w:r>
        <w:rPr>
          <w:rFonts w:hint="eastAsia"/>
          <w:b/>
          <w:bCs/>
          <w:color w:val="auto"/>
          <w:sz w:val="21"/>
          <w:szCs w:val="21"/>
          <w:highlight w:val="none"/>
        </w:rPr>
        <w:t xml:space="preserve">证明</w:t>
      </w:r>
      <w:r>
        <w:rPr>
          <w:rFonts w:hint="eastAsia"/>
          <w:b/>
          <w:bCs/>
          <w:color w:val="auto"/>
          <w:sz w:val="21"/>
          <w:szCs w:val="21"/>
          <w:highlight w:val="none"/>
          <w:lang w:val="zh-CN"/>
        </w:rPr>
        <w:t xml:space="preserve">材料（</w:t>
      </w:r>
      <w:r>
        <w:rPr>
          <w:rFonts w:hint="eastAsia"/>
          <w:b/>
          <w:bCs/>
          <w:color w:val="auto"/>
          <w:sz w:val="21"/>
          <w:szCs w:val="21"/>
          <w:highlight w:val="none"/>
        </w:rPr>
        <w:t xml:space="preserve">不提供或者提供不符合要求的视为不符合资格条件要求，为无效响应</w:t>
      </w:r>
      <w:r>
        <w:rPr>
          <w:rFonts w:hint="eastAsia"/>
          <w:b/>
          <w:bCs/>
          <w:color w:val="auto"/>
          <w:sz w:val="21"/>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企业营业执照副本复印件；授权委托书（如有）,法人及代理人身份证复印件；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响应单位</w:t>
      </w:r>
      <w:r>
        <w:rPr>
          <w:rFonts w:hint="eastAsia" w:ascii="宋体" w:hAnsi="宋体" w:cs="宋体"/>
          <w:b/>
          <w:bCs/>
          <w:color w:val="auto"/>
          <w:szCs w:val="21"/>
          <w:highlight w:val="none"/>
          <w:lang w:val="zh-CN"/>
        </w:rPr>
        <w:t xml:space="preserve">经审计过</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rPr>
        <w:t xml:space="preserve">最新一期年度完整</w:t>
      </w:r>
      <w:r>
        <w:rPr>
          <w:rFonts w:hint="eastAsia" w:ascii="宋体" w:hAnsi="宋体" w:cs="宋体"/>
          <w:color w:val="auto"/>
          <w:szCs w:val="21"/>
          <w:highlight w:val="none"/>
          <w:lang w:val="zh-CN"/>
        </w:rPr>
        <w:t xml:space="preserve">财务报告</w:t>
      </w:r>
      <w:r>
        <w:rPr>
          <w:rFonts w:hint="eastAsia" w:ascii="宋体" w:hAnsi="宋体" w:cs="宋体"/>
          <w:color w:val="auto"/>
          <w:szCs w:val="21"/>
          <w:highlight w:val="none"/>
        </w:rPr>
        <w:t xml:space="preserve">扫描件</w:t>
      </w:r>
      <w:r>
        <w:rPr>
          <w:rFonts w:hint="eastAsia" w:ascii="宋体" w:hAnsi="宋体" w:cs="宋体"/>
          <w:color w:val="auto"/>
          <w:szCs w:val="21"/>
          <w:highlight w:val="none"/>
          <w:lang w:val="zh-CN"/>
        </w:rPr>
        <w:t xml:space="preserve">或响应单位基本开户银行出具的资信证明</w:t>
      </w:r>
      <w:r>
        <w:rPr>
          <w:rFonts w:hint="eastAsia" w:ascii="宋体" w:hAnsi="宋体" w:cs="宋体"/>
          <w:color w:val="auto"/>
          <w:szCs w:val="21"/>
          <w:highlight w:val="none"/>
        </w:rPr>
        <w:t xml:space="preserve">原件扫描件</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符合履行合同所必备的设备和专业技术能力的</w:t>
      </w:r>
      <w:r>
        <w:rPr>
          <w:rFonts w:hint="eastAsia" w:ascii="宋体" w:hAnsi="宋体" w:cs="宋体"/>
          <w:color w:val="auto"/>
          <w:szCs w:val="21"/>
          <w:highlight w:val="none"/>
        </w:rPr>
        <w:t xml:space="preserve">证明材料</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如人员信息、投入设备情况；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（4）最近一期企业</w:t>
      </w:r>
      <w:r>
        <w:rPr>
          <w:rFonts w:hint="eastAsia" w:ascii="宋体" w:hAnsi="宋体" w:cs="宋体"/>
          <w:color w:val="auto"/>
          <w:szCs w:val="21"/>
          <w:highlight w:val="none"/>
          <w:lang w:val="zh-CN"/>
        </w:rPr>
        <w:t xml:space="preserve">依法</w:t>
      </w:r>
      <w:r>
        <w:rPr>
          <w:rFonts w:hint="eastAsia" w:ascii="宋体" w:hAnsi="宋体" w:cs="宋体"/>
          <w:b/>
          <w:bCs/>
          <w:color w:val="auto"/>
          <w:szCs w:val="21"/>
          <w:highlight w:val="none"/>
          <w:lang w:val="zh-CN"/>
        </w:rPr>
        <w:t xml:space="preserve">缴纳税收</w:t>
      </w:r>
      <w:r>
        <w:rPr>
          <w:rFonts w:hint="eastAsia" w:ascii="宋体" w:hAnsi="宋体" w:cs="宋体"/>
          <w:color w:val="auto"/>
          <w:szCs w:val="21"/>
          <w:highlight w:val="none"/>
          <w:lang w:val="zh-CN"/>
        </w:rPr>
        <w:t xml:space="preserve">的凭据</w:t>
      </w:r>
      <w:r>
        <w:rPr>
          <w:rFonts w:hint="eastAsia" w:ascii="宋体" w:hAnsi="宋体" w:cs="宋体"/>
          <w:b/>
          <w:bCs/>
          <w:color w:val="auto"/>
          <w:szCs w:val="21"/>
          <w:highlight w:val="none"/>
          <w:lang w:val="zh-CN"/>
        </w:rPr>
        <w:t xml:space="preserve">和</w:t>
      </w:r>
      <w:r>
        <w:rPr>
          <w:rFonts w:hint="eastAsia" w:ascii="宋体" w:hAnsi="宋体" w:cs="宋体"/>
          <w:color w:val="auto"/>
          <w:szCs w:val="21"/>
          <w:highlight w:val="none"/>
          <w:lang w:val="zh-CN"/>
        </w:rPr>
        <w:t xml:space="preserve">依法</w:t>
      </w:r>
      <w:r>
        <w:rPr>
          <w:rFonts w:hint="eastAsia" w:ascii="宋体" w:hAnsi="宋体" w:cs="宋体"/>
          <w:b/>
          <w:bCs/>
          <w:color w:val="auto"/>
          <w:szCs w:val="21"/>
          <w:highlight w:val="none"/>
          <w:lang w:val="zh-CN"/>
        </w:rPr>
        <w:t xml:space="preserve">缴纳社会保险</w:t>
      </w:r>
      <w:r>
        <w:rPr>
          <w:rFonts w:hint="eastAsia" w:ascii="宋体" w:hAnsi="宋体" w:cs="宋体"/>
          <w:color w:val="auto"/>
          <w:szCs w:val="21"/>
          <w:highlight w:val="none"/>
          <w:lang w:val="zh-CN"/>
        </w:rPr>
        <w:t xml:space="preserve">的凭据复印件；</w:t>
      </w:r>
      <w:r/>
    </w:p>
    <w:p>
      <w:pPr>
        <w:ind w:firstLine="420"/>
        <w:spacing w:line="360" w:lineRule="auto"/>
        <w:rPr>
          <w:rFonts w:hint="eastAsia" w:ascii="宋体" w:hAnsi="宋体" w:cs="宋体"/>
          <w:b/>
          <w:bCs/>
          <w:color w:val="auto"/>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）参加政府采购活动前3年内在经营活动中没有重大违法记录的书面声明</w:t>
      </w:r>
      <w:r>
        <w:rPr>
          <w:rFonts w:hint="eastAsia" w:ascii="宋体" w:hAnsi="宋体" w:cs="宋体"/>
          <w:b/>
          <w:bCs/>
          <w:color w:val="auto"/>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（6）</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中小企业声明函</w:t>
      </w:r>
      <w:r>
        <w:rPr>
          <w:rFonts w:hint="eastAsia" w:ascii="宋体" w:hAnsi="宋体" w:cs="宋体"/>
          <w:color w:val="auto"/>
          <w:szCs w:val="21"/>
          <w:highlight w:val="none"/>
        </w:rPr>
        <w:t xml:space="preserve">或</w:t>
      </w:r>
      <w:r>
        <w:rPr>
          <w:rFonts w:hint="eastAsia" w:ascii="宋体" w:hAnsi="宋体" w:cs="宋体"/>
          <w:color w:val="auto"/>
          <w:szCs w:val="21"/>
          <w:highlight w:val="none"/>
          <w:lang w:val="zh-CN"/>
        </w:rPr>
        <w:t xml:space="preserve">残疾人福利性单位声明函</w:t>
      </w:r>
      <w:r>
        <w:rPr>
          <w:rFonts w:hint="eastAsia" w:ascii="宋体" w:hAnsi="宋体" w:cs="宋体"/>
          <w:color w:val="auto"/>
          <w:szCs w:val="21"/>
          <w:highlight w:val="none"/>
        </w:rPr>
        <w:t xml:space="preserve">或</w:t>
      </w:r>
      <w:r>
        <w:rPr>
          <w:rFonts w:hint="eastAsia" w:ascii="宋体" w:hAnsi="宋体" w:cs="宋体"/>
          <w:color w:val="auto"/>
          <w:szCs w:val="21"/>
          <w:highlight w:val="none"/>
          <w:lang w:val="zh-CN"/>
        </w:rPr>
        <w:t xml:space="preserve">监狱企业证明文件（由省级以上监狱管理局、戒毒管理局（含新疆生产建设兵团）出具</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监狱企业证明文件）；注：至少提供一项证明材料，否则视为非中小企业，不具备投标资格。</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8.4符合性响应证明材料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（1）磋商报价明细分析表；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（2）商务条款偏离表；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（3）服务技术要求响应对照表；</w:t>
      </w:r>
      <w:r/>
    </w:p>
    <w:p>
      <w:pPr>
        <w:ind w:firstLine="422"/>
        <w:spacing w:line="420" w:lineRule="exact"/>
        <w:rPr>
          <w:rFonts w:hint="eastAsia" w:ascii="宋体" w:hAnsi="宋体" w:cs="宋体"/>
          <w:b/>
          <w:bCs/>
          <w:color w:val="auto"/>
          <w:highlight w:val="none"/>
        </w:rPr>
      </w:pPr>
      <w:r>
        <w:rPr>
          <w:rFonts w:hint="eastAsia" w:ascii="宋体" w:hAnsi="宋体" w:cs="宋体"/>
          <w:b/>
          <w:bCs/>
          <w:color w:val="auto"/>
          <w:highlight w:val="none"/>
        </w:rPr>
        <w:t xml:space="preserve">8.5综合评审评分材料：</w:t>
      </w:r>
      <w:r/>
    </w:p>
    <w:p>
      <w:pPr>
        <w:ind w:firstLine="420"/>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（1）与本次磋商采购相关的其他资料及评标标准中要求提供的材料；</w:t>
      </w:r>
      <w:r/>
    </w:p>
    <w:p>
      <w:pPr>
        <w:ind w:firstLine="420"/>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文件由上述8.1-8.5规定的内容共同组成。投标人必须提交上述规定的资料，并须按照“磋商响应文件的组成”将相关材料上传至相应模块。否则，投标文件将可能因资格性条件不符或未实质性响应采购文件而被拒绝。</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bidi="ar"/>
        </w:rPr>
        <w:t xml:space="preserve">（1）</w:t>
      </w:r>
      <w:r>
        <w:rPr>
          <w:rFonts w:hint="eastAsia" w:ascii="宋体" w:hAnsi="宋体" w:cs="宋体"/>
          <w:color w:val="auto"/>
          <w:szCs w:val="21"/>
          <w:highlight w:val="none"/>
          <w:lang w:bidi="ar"/>
        </w:rPr>
        <w:t xml:space="preserve">系统中下载招标文件后，点击“客户端下载地址”，下载投标文件客户端，查看客户端使用说明。</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（2）将下载的采购文件导入投标文件客户端，按照使用说明完成投标文件的编制和加盖电子签章。</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（3）导出制作完成的投标文件，上传至苏采云系统。</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注：具体投标文件编制教程查看苏采云系统中的客户端使用说明和供应商《操作手册》。</w:t>
      </w:r>
      <w:r/>
    </w:p>
    <w:p>
      <w:pPr>
        <w:pStyle w:val="937"/>
        <w:rPr>
          <w:rFonts w:hint="eastAsia"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9.2pt;height:57.6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10.1.磋商报价应包括完成该标的物全部内容的一切费用。</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10.3.响应人应对磋商文件内所要采购的全部内容进行报价，只投其中部分内容者，其响应文件将被拒绝。</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11.磋商有效期</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11.1.磋商响应文件的有效期为30日历天，在此期间内，响应文件应保持有效。有效期短于这个规定期限的，将被拒绝。</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11.2.特殊情况下，磋商采购单位可与磋商供应商协商延缓磋商响应磋商文件的有效期，这种要求和答复均以书面形式进行。</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11.3.磋商响应方可拒绝接受延期要求而放弃磋商，同意延长有效期的磋商响应方不能修改磋商响应文件。</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12.磋商响应截止时间</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12.1.响应文件必须在磋商截止时间前提交。截止时间以后提交的响应文件，采购人或采购代理机构将拒绝接收。</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12.2.采购人或者采购代理机构推迟磋商截止时间时，将以更正公告的形式，通知所有响应人。</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13.磋商响应文件修改和撤回</w:t>
      </w:r>
      <w:r/>
    </w:p>
    <w:p>
      <w:pPr>
        <w:pStyle w:val="949"/>
        <w:ind w:firstLine="420"/>
        <w:jc w:val="both"/>
        <w:spacing w:before="0" w:beforeAutospacing="0" w:after="0" w:afterAutospacing="0" w:line="400" w:lineRule="exact"/>
        <w:rPr>
          <w:rFonts w:hint="eastAsia"/>
          <w:color w:val="auto"/>
          <w:sz w:val="21"/>
          <w:szCs w:val="21"/>
          <w:highlight w:val="none"/>
        </w:rPr>
      </w:pPr>
      <w:r>
        <w:rPr>
          <w:rFonts w:hint="eastAsia"/>
          <w:color w:val="auto"/>
          <w:sz w:val="21"/>
          <w:szCs w:val="21"/>
          <w:highlight w:val="none"/>
          <w:lang w:bidi="ar"/>
        </w:rPr>
        <w:t xml:space="preserve">13.1.响应文件的修改应在投标截止时间前进行。</w:t>
      </w:r>
      <w:r/>
    </w:p>
    <w:p>
      <w:pPr>
        <w:pStyle w:val="949"/>
        <w:ind w:firstLine="420"/>
        <w:jc w:val="both"/>
        <w:spacing w:before="0" w:beforeAutospacing="0" w:after="0" w:afterAutospacing="0" w:line="400" w:lineRule="exact"/>
        <w:rPr>
          <w:rFonts w:hint="eastAsia"/>
          <w:color w:val="auto"/>
          <w:sz w:val="21"/>
          <w:szCs w:val="21"/>
          <w:highlight w:val="none"/>
        </w:rPr>
      </w:pPr>
      <w:r>
        <w:rPr>
          <w:rFonts w:hint="eastAsia"/>
          <w:color w:val="auto"/>
          <w:sz w:val="21"/>
          <w:szCs w:val="21"/>
          <w:highlight w:val="none"/>
          <w:lang w:bidi="ar"/>
        </w:rPr>
        <w:t xml:space="preserve">13.2.投标截止时间前，投标人可以撤回投标。</w:t>
      </w:r>
      <w:r/>
    </w:p>
    <w:p>
      <w:pPr>
        <w:pStyle w:val="949"/>
        <w:ind w:firstLine="422"/>
        <w:jc w:val="both"/>
        <w:spacing w:before="0" w:beforeAutospacing="0" w:after="0" w:afterAutospacing="0" w:line="400" w:lineRule="exact"/>
        <w:widowControl w:val="off"/>
        <w:rPr>
          <w:rFonts w:hint="eastAsia"/>
          <w:b/>
          <w:bCs/>
          <w:color w:val="auto"/>
          <w:sz w:val="21"/>
          <w:szCs w:val="21"/>
          <w:highlight w:val="none"/>
        </w:rPr>
      </w:pPr>
      <w:r>
        <w:rPr>
          <w:rFonts w:hint="eastAsia"/>
          <w:b/>
          <w:bCs/>
          <w:color w:val="auto"/>
          <w:sz w:val="21"/>
          <w:szCs w:val="21"/>
          <w:highlight w:val="none"/>
          <w:lang w:bidi="ar"/>
        </w:rPr>
        <w:t xml:space="preserve">14.磋商评审程序</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14.1.磋商仪式</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磋商</w:t>
      </w:r>
      <w:r>
        <w:rPr>
          <w:rFonts w:hint="eastAsia"/>
          <w:color w:val="auto"/>
          <w:sz w:val="21"/>
          <w:szCs w:val="21"/>
          <w:highlight w:val="none"/>
          <w:lang w:val="zh-CN"/>
        </w:rPr>
        <w:t xml:space="preserve">开标。投标人应当按照《操作手册》规定，参加</w:t>
      </w:r>
      <w:r>
        <w:rPr>
          <w:rFonts w:hint="eastAsia"/>
          <w:color w:val="auto"/>
          <w:sz w:val="21"/>
          <w:szCs w:val="21"/>
          <w:highlight w:val="none"/>
        </w:rPr>
        <w:t xml:space="preserve">磋商</w:t>
      </w:r>
      <w:r>
        <w:rPr>
          <w:rFonts w:hint="eastAsia"/>
          <w:color w:val="auto"/>
          <w:sz w:val="21"/>
          <w:szCs w:val="21"/>
          <w:highlight w:val="none"/>
          <w:lang w:val="zh-CN"/>
        </w:rPr>
        <w:t xml:space="preserve">开标活动和在苏采云系统规定的时间内对投标文件进行解密。</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开标仪式由苏采云系统自动对项目进行开标，并宣布各投标人名称。</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14.2.磋商小组</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14.2.1.磋商仪式结束后，采购代理机构将立即组织磋商小组（以下简称评委会）进行磋商。</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14.2.3.磋商小组负责具体的磋商事务，并独立履行以下职责：</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（1）确认或者制定磋商文件；</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（2）审查所有供应商的资格条件和符合性响应条款；</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（3）审查供应商的响应文件并做出评价；</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（4）要求供应商解释或者澄清其响应文件；</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（5）发起最终报价；</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（6）编写评审报告；</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（7）告知采购人、采购代理机构在评审过程中发现的供应商的违法违规行为。</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14.2.4.磋商小组成员应当履行下列义务：</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（1）遵纪守法，客观、公正、廉洁地履行职责；</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（2）按照磋商文件规定的评审办法独立进行评审，对个人的评审意见承担法律责任；</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（3）参与评审报告的起草；</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14.3.磋商工作纪律及保密</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14.3.1.磋商开始后，直到宣布授予成交供应商合同为止，凡属于审查、澄清、评价和比较响应文件的所有资料，有关授予合同的信息都不应向供应商或与评审无关的其他人泄露。</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14.3.2.评审专家应当遵守评审工作纪律，不得泄露评审情况和评审中获悉的商业秘密。</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14.3.3.在评审期间，磋商采购单位将通过指定联络人与供应商进行联系。</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14.4.响应文件审查</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14.4.1.磋商小组对所有响应文件进行资格条件和符合性进行审查，以确定其是否满足磋商文件的要求。</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14.5.供应商澄清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应当按照要求在苏采云系统中提交“澄清响应函”并加盖CA电子公章。澄清、说明和补正的内容作为投标文件的补充部分，具体操作方式见《操作手册》。</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val="zh-CN"/>
        </w:rPr>
        <w:t xml:space="preserve">接到</w:t>
      </w:r>
      <w:r>
        <w:rPr>
          <w:rFonts w:hint="eastAsia"/>
          <w:color w:val="auto"/>
          <w:sz w:val="21"/>
          <w:szCs w:val="21"/>
          <w:highlight w:val="none"/>
        </w:rPr>
        <w:t xml:space="preserve">磋商小组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color w:val="auto"/>
          <w:sz w:val="21"/>
          <w:szCs w:val="21"/>
          <w:highlight w:val="none"/>
          <w:lang w:val="zh-CN"/>
        </w:rPr>
        <w:t xml:space="preserve">。</w:t>
      </w:r>
      <w:r/>
    </w:p>
    <w:p>
      <w:pPr>
        <w:pStyle w:val="949"/>
        <w:ind w:firstLine="420"/>
        <w:spacing w:before="0" w:beforeAutospacing="0" w:after="0" w:afterAutospacing="0" w:line="400" w:lineRule="exact"/>
        <w:widowControl w:val="off"/>
        <w:rPr>
          <w:rFonts w:hint="eastAsia"/>
          <w:color w:val="auto"/>
          <w:sz w:val="21"/>
          <w:szCs w:val="21"/>
          <w:highlight w:val="none"/>
          <w:lang w:bidi="ar"/>
        </w:rPr>
      </w:pPr>
      <w:r>
        <w:rPr>
          <w:rFonts w:hint="eastAsia"/>
          <w:color w:val="auto"/>
          <w:sz w:val="21"/>
          <w:szCs w:val="21"/>
          <w:highlight w:val="none"/>
          <w:lang w:bidi="ar"/>
        </w:rPr>
        <w:t xml:space="preserve">14.6异常低价审查</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w:t>
      </w:r>
      <w:r>
        <w:rPr>
          <w:rFonts w:ascii="宋体" w:hAnsi="宋体"/>
          <w:b/>
          <w:bCs/>
          <w:color w:val="auto"/>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14.7.磋商程序、最后报价</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磋商小组所有成员应当集中与单一供应商分别进行磋商，并给予所有参加磋商的供应商平等的磋商机会。</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14.7.1磋商程序（开标结束进入评审程序后）</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14.7.2 磋商内容</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lang w:bidi="ar"/>
        </w:rPr>
        <w:t xml:space="preserve">。</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14.7.3最后报价</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（2）最后报价截止时间之前，各供应商的最后报价将被隐藏无法显示，在到达最后报价截止时间后，代理机构工作人员可以查看各供应商最后报价。</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（3）最后报价截止时间前，供应商可以修改报价，截止时间后以最新的报价为准；如超过截止时间未提交或报价超过预算，</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。如提交二次报价的供应商不满三家，则本次竞争性磋商失败。</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（4）已提交响应文件的供应商，在提交最后报价之前，可以根据磋商情况退出磋商。</w:t>
      </w:r>
      <w:r/>
    </w:p>
    <w:p>
      <w:pPr>
        <w:pStyle w:val="949"/>
        <w:ind w:firstLine="422"/>
        <w:spacing w:before="0" w:beforeAutospacing="0" w:after="0" w:afterAutospacing="0" w:line="400" w:lineRule="exact"/>
        <w:widowControl w:val="off"/>
        <w:rPr>
          <w:rFonts w:hint="eastAsia"/>
          <w:b/>
          <w:bCs/>
          <w:color w:val="auto"/>
          <w:sz w:val="21"/>
          <w:szCs w:val="21"/>
          <w:highlight w:val="none"/>
        </w:rPr>
      </w:pPr>
      <w:r>
        <w:rPr>
          <w:rFonts w:hint="eastAsia"/>
          <w:b/>
          <w:bCs/>
          <w:color w:val="auto"/>
          <w:sz w:val="21"/>
          <w:szCs w:val="21"/>
          <w:highlight w:val="none"/>
          <w:lang w:bidi="ar"/>
        </w:rPr>
        <w:t xml:space="preserve">（5）关于二次报价的具体操作流程，各供应商请详细阅读《操作手册》。</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14.8.响应无效和终止磋商活动条款</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14.8.1.响应人存在下列情况之一的，响应无效:</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（1）未按照竞争性磋商文件规定要求签署、盖章的；</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（2）供应商不具备竞争性磋商文件中规定资格条件的；</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（3）报价超过磋商文件中规定的预算金额或者最高限价的；</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（4）响应文件含有采购人不能接受的附加条件；</w:t>
      </w:r>
      <w:r/>
    </w:p>
    <w:p>
      <w:pPr>
        <w:pStyle w:val="949"/>
        <w:ind w:firstLine="420"/>
        <w:jc w:val="both"/>
        <w:spacing w:before="0" w:beforeAutospacing="0" w:after="0" w:afterAutospacing="0" w:line="400" w:lineRule="exact"/>
        <w:rPr>
          <w:rFonts w:hint="eastAsia"/>
          <w:color w:val="auto"/>
          <w:sz w:val="21"/>
          <w:szCs w:val="21"/>
          <w:highlight w:val="none"/>
        </w:rPr>
      </w:pPr>
      <w:r>
        <w:rPr>
          <w:rFonts w:hint="eastAsia"/>
          <w:color w:val="auto"/>
          <w:sz w:val="21"/>
          <w:szCs w:val="21"/>
          <w:highlight w:val="none"/>
          <w:lang w:bidi="ar"/>
        </w:rPr>
        <w:t xml:space="preserve">（5）因磋商响应单位自身原因导致网上磋商响应文件无法递交的其他情况；</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（6）不符合法律、法规和竞争性磋商文件中规定的其他实质性要求的；</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（7）法律、法规及本竞争性磋商文件规定的其他无效的情形。</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14.8.2.响应人应当遵循公平竞争的原则，不得恶意串通，不得妨碍其他响应人的竞争行为，不得损害采购人或者其他响应人的合法权益。</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磋商在过程中发现响应人有上述情形的，磋商小组应当认定其响应无效，并书面报告本级财政部门。</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14.8.3.有下列情形之一的，视为响应人恶意串通，其响应无效：</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（2）不同响应人委托同一单位或者个人办理磋商事宜；</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（4）不同响应人的响应文件异常一致或者报价呈规律性差异；</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（5）不同响应人的响应文件相互混装；</w:t>
      </w:r>
      <w:r/>
    </w:p>
    <w:p>
      <w:pPr>
        <w:ind w:firstLine="420"/>
        <w:spacing w:line="36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zh-CN"/>
        </w:rPr>
        <w:t xml:space="preserve">不同投标（响应）文件制作机器码一致。</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14.8.4.终止竞争性磋商采购活动的条款</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出现下列情形之一的，采购代理机构将终止竞争性磋商采购活动，发布项目终止公告并说明原因，重新开展采购活动：</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（1）因情况变化，不再符合规定的竞争性磋商采购方式适用情形的；</w:t>
      </w:r>
      <w:r/>
    </w:p>
    <w:p>
      <w:pPr>
        <w:pStyle w:val="949"/>
        <w:ind w:firstLine="420"/>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15.确定成交、询问及质疑</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15.1.确定成交供应商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15.1.1.采购人授权磋商小组直接确定成交供应商。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15.1.2.采购代理机构在苏采云系统中告知开标结果，并向中标供应商发放《中标通知书》。</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15.2.询问及质疑</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hint="eastAsia"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s="宋体"/>
          <w:bCs/>
          <w:color w:val="auto"/>
          <w:szCs w:val="21"/>
          <w:highlight w:val="none"/>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949"/>
        <w:ind w:firstLine="420"/>
        <w:jc w:val="both"/>
        <w:spacing w:before="0" w:beforeAutospacing="0" w:after="0" w:afterAutospacing="0" w:line="400" w:lineRule="exact"/>
        <w:widowControl w:val="off"/>
        <w:rPr>
          <w:rFonts w:hint="eastAsia"/>
          <w:color w:val="auto"/>
          <w:szCs w:val="21"/>
          <w:highlight w:val="none"/>
        </w:rPr>
      </w:pPr>
      <w:r>
        <w:rPr>
          <w:rFonts w:hint="eastAsia"/>
          <w:color w:val="auto"/>
          <w:sz w:val="21"/>
          <w:szCs w:val="21"/>
          <w:highlight w:val="none"/>
          <w:lang w:bidi="ar"/>
        </w:rPr>
        <w:t xml:space="preserve">15.2.4.质疑联系方式</w:t>
      </w:r>
      <w:r/>
    </w:p>
    <w:p>
      <w:pPr>
        <w:ind w:firstLine="420"/>
        <w:jc w:val="left"/>
        <w:spacing w:line="400" w:lineRule="exac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联 系 人：季欣怡</w:t>
      </w:r>
      <w:r/>
    </w:p>
    <w:p>
      <w:pPr>
        <w:pStyle w:val="949"/>
        <w:ind w:firstLine="420"/>
        <w:spacing w:before="0" w:beforeAutospacing="0" w:after="0" w:afterAutospacing="0" w:line="440" w:lineRule="exact"/>
        <w:rPr>
          <w:rFonts w:hint="eastAsia"/>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0512-</w:t>
      </w:r>
      <w:r>
        <w:rPr>
          <w:rFonts w:hint="eastAsia"/>
          <w:color w:val="auto"/>
          <w:sz w:val="21"/>
          <w:szCs w:val="21"/>
          <w:highlight w:val="none"/>
          <w:lang w:bidi="ar"/>
        </w:rPr>
        <w:t xml:space="preserve">69165625</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16.合同的签订</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16.1.成交供应商应按成交通知书中规定的时间和地点，与采购人签订合同。</w:t>
      </w:r>
      <w:r/>
    </w:p>
    <w:p>
      <w:pPr>
        <w:pStyle w:val="949"/>
        <w:ind w:firstLine="420"/>
        <w:jc w:val="both"/>
        <w:spacing w:before="0" w:beforeAutospacing="0" w:after="0" w:afterAutospacing="0" w:line="400" w:lineRule="exact"/>
        <w:widowControl w:val="off"/>
        <w:rPr>
          <w:rFonts w:hint="eastAsia"/>
          <w:color w:val="auto"/>
          <w:sz w:val="21"/>
          <w:szCs w:val="21"/>
          <w:highlight w:val="none"/>
        </w:rPr>
      </w:pPr>
      <w:r>
        <w:rPr>
          <w:rFonts w:hint="eastAsia"/>
          <w:color w:val="auto"/>
          <w:sz w:val="21"/>
          <w:szCs w:val="21"/>
          <w:highlight w:val="none"/>
          <w:lang w:bidi="ar"/>
        </w:rPr>
        <w:t xml:space="preserve">16.2.签订合同及合同条款应以磋商文件和成交供应商的磋商响应文件及其澄清承诺文件为依据。</w:t>
      </w:r>
      <w:r/>
    </w:p>
    <w:p>
      <w:pPr>
        <w:ind w:firstLine="422"/>
        <w:spacing w:line="400" w:lineRule="exact"/>
        <w:rPr>
          <w:rFonts w:hint="eastAsia" w:ascii="宋体" w:hAnsi="宋体" w:cs="宋体"/>
          <w:bCs/>
          <w:color w:val="auto"/>
          <w:szCs w:val="21"/>
          <w:highlight w:val="none"/>
        </w:rPr>
      </w:pPr>
      <w:r>
        <w:rPr>
          <w:rFonts w:hint="eastAsia" w:ascii="宋体" w:hAnsi="宋体" w:cs="宋体"/>
          <w:b/>
          <w:color w:val="auto"/>
          <w:szCs w:val="21"/>
          <w:highlight w:val="none"/>
          <w:lang w:bidi="ar"/>
        </w:rPr>
        <w:t xml:space="preserve">16.3.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949"/>
        <w:ind w:firstLine="420"/>
        <w:jc w:val="both"/>
        <w:spacing w:before="0" w:beforeAutospacing="0" w:after="0" w:afterAutospacing="0" w:line="480" w:lineRule="atLeast"/>
        <w:rPr>
          <w:rFonts w:hint="eastAsia"/>
          <w:bCs/>
          <w:color w:val="auto"/>
          <w:sz w:val="21"/>
          <w:szCs w:val="21"/>
          <w:highlight w:val="none"/>
        </w:rPr>
      </w:pPr>
      <w:r>
        <w:rPr>
          <w:rFonts w:hint="eastAsia"/>
          <w:bCs/>
          <w:color w:val="auto"/>
          <w:sz w:val="21"/>
          <w:szCs w:val="21"/>
          <w:highlight w:val="none"/>
        </w:rPr>
        <w:t xml:space="preserve">17.磋商保证金：无</w:t>
      </w:r>
      <w:r>
        <w:rPr>
          <w:rFonts w:hint="eastAsia"/>
          <w:bCs/>
          <w:color w:val="auto"/>
          <w:sz w:val="21"/>
          <w:szCs w:val="21"/>
          <w:highlight w:val="none"/>
          <w:lang w:val="zh-CN"/>
        </w:rPr>
        <w:t xml:space="preserve">。</w:t>
      </w:r>
      <w:r/>
    </w:p>
    <w:p>
      <w:pPr>
        <w:ind w:firstLine="422"/>
        <w:spacing w:line="400" w:lineRule="exact"/>
        <w:rPr>
          <w:rFonts w:hint="eastAsia" w:ascii="宋体" w:hAnsi="宋体" w:cs="宋体"/>
          <w:bCs/>
          <w:color w:val="auto"/>
          <w:szCs w:val="21"/>
          <w:highlight w:val="none"/>
          <w:u w:val="single"/>
          <w:lang w:bidi="ar"/>
        </w:rPr>
      </w:pPr>
      <w:r>
        <w:rPr>
          <w:rFonts w:hint="eastAsia" w:ascii="宋体" w:hAnsi="宋体" w:cs="宋体"/>
          <w:b/>
          <w:color w:val="auto"/>
          <w:szCs w:val="21"/>
          <w:highlight w:val="none"/>
          <w:lang w:bidi="ar"/>
        </w:rPr>
        <w:t xml:space="preserve">18.代理服务费：</w:t>
      </w:r>
      <w:r>
        <w:rPr>
          <w:rFonts w:hint="eastAsia" w:ascii="宋体" w:hAnsi="宋体" w:cs="宋体"/>
          <w:bCs/>
          <w:color w:val="auto"/>
          <w:szCs w:val="21"/>
          <w:highlight w:val="none"/>
          <w:u w:val="single"/>
          <w:lang w:bidi="ar"/>
        </w:rPr>
        <w:t xml:space="preserve">本项目申报预算时已经包含中标服务费，因此服务费由成交单位支付，在领取成交通知书时成交单位向招标代理机构一次性付清。</w:t>
      </w:r>
      <w:r/>
    </w:p>
    <w:p>
      <w:pPr>
        <w:ind w:firstLine="422"/>
        <w:spacing w:line="400" w:lineRule="exact"/>
        <w:rPr>
          <w:rFonts w:hint="eastAsia" w:ascii="宋体" w:hAnsi="宋体" w:cs="宋体"/>
          <w:bCs/>
          <w:color w:val="auto"/>
          <w:szCs w:val="21"/>
          <w:highlight w:val="none"/>
          <w:u w:val="single"/>
          <w:lang w:bidi="ar"/>
        </w:rPr>
      </w:pPr>
      <w:r>
        <w:rPr>
          <w:rFonts w:hint="eastAsia" w:ascii="宋体" w:hAnsi="宋体" w:cs="宋体"/>
          <w:bCs/>
          <w:color w:val="auto"/>
          <w:szCs w:val="21"/>
          <w:highlight w:val="none"/>
          <w:u w:val="single"/>
          <w:lang w:bidi="ar"/>
        </w:rPr>
        <w:t xml:space="preserve">按照标段的预算金额如下比例进行计算</w:t>
      </w:r>
      <w:r>
        <w:rPr>
          <w:rFonts w:hint="eastAsia" w:ascii="宋体" w:hAnsi="宋体" w:cs="宋体"/>
          <w:bCs/>
          <w:color w:val="auto"/>
          <w:szCs w:val="21"/>
          <w:highlight w:val="none"/>
          <w:lang w:bidi="ar"/>
        </w:rPr>
        <w:t xml:space="preserve">:</w:t>
      </w:r>
      <w:r/>
    </w:p>
    <w:p>
      <w:pPr>
        <w:ind w:firstLine="422"/>
        <w:spacing w:line="400" w:lineRule="exact"/>
        <w:rPr>
          <w:rFonts w:hint="eastAsia" w:ascii="宋体" w:hAnsi="宋体" w:cs="宋体"/>
          <w:bCs/>
          <w:color w:val="auto"/>
          <w:szCs w:val="21"/>
          <w:highlight w:val="none"/>
          <w:u w:val="single"/>
          <w:lang w:bidi="ar"/>
        </w:rPr>
      </w:pPr>
      <w:r>
        <w:rPr>
          <w:rFonts w:hint="eastAsia" w:ascii="宋体" w:hAnsi="宋体" w:cs="宋体"/>
          <w:bCs/>
          <w:color w:val="auto"/>
          <w:szCs w:val="21"/>
          <w:highlight w:val="none"/>
          <w:u w:val="single"/>
          <w:lang w:bidi="ar"/>
        </w:rPr>
        <w:t xml:space="preserve">即100万元（含）以内1.5%；</w:t>
      </w:r>
      <w:r/>
    </w:p>
    <w:p>
      <w:pPr>
        <w:ind w:firstLine="422"/>
        <w:spacing w:line="400" w:lineRule="exact"/>
        <w:rPr>
          <w:rFonts w:hint="eastAsia" w:ascii="宋体" w:hAnsi="宋体" w:cs="宋体"/>
          <w:bCs/>
          <w:color w:val="auto"/>
          <w:szCs w:val="21"/>
          <w:highlight w:val="none"/>
          <w:u w:val="single"/>
          <w:lang w:bidi="ar"/>
        </w:rPr>
      </w:pPr>
      <w:r>
        <w:rPr>
          <w:rFonts w:hint="eastAsia" w:ascii="宋体" w:hAnsi="宋体" w:cs="宋体"/>
          <w:bCs/>
          <w:color w:val="auto"/>
          <w:szCs w:val="21"/>
          <w:highlight w:val="none"/>
          <w:u w:val="single"/>
          <w:lang w:bidi="ar"/>
        </w:rPr>
        <w:t xml:space="preserve">100~500万元（含）以1.1%；</w:t>
      </w:r>
      <w:r/>
    </w:p>
    <w:p>
      <w:pPr>
        <w:ind w:firstLine="422"/>
        <w:spacing w:line="400" w:lineRule="exact"/>
        <w:rPr>
          <w:rFonts w:hint="eastAsia" w:ascii="宋体" w:hAnsi="宋体" w:cs="宋体"/>
          <w:bCs/>
          <w:color w:val="auto"/>
          <w:szCs w:val="21"/>
          <w:highlight w:val="none"/>
          <w:u w:val="single"/>
          <w:lang w:bidi="ar"/>
        </w:rPr>
      </w:pPr>
      <w:r>
        <w:rPr>
          <w:rFonts w:hint="eastAsia" w:ascii="宋体" w:hAnsi="宋体" w:cs="宋体"/>
          <w:bCs/>
          <w:color w:val="auto"/>
          <w:szCs w:val="21"/>
          <w:highlight w:val="none"/>
          <w:u w:val="single"/>
          <w:lang w:bidi="ar"/>
        </w:rPr>
        <w:t xml:space="preserve">差额定率累进法计算并支付中标服务费。</w:t>
      </w:r>
      <w:r/>
    </w:p>
    <w:p>
      <w:pPr>
        <w:ind w:firstLine="422"/>
        <w:spacing w:line="400" w:lineRule="exact"/>
        <w:rPr>
          <w:rFonts w:hint="eastAsia" w:ascii="宋体" w:hAnsi="宋体" w:cs="宋体"/>
          <w:bCs/>
          <w:color w:val="auto"/>
          <w:szCs w:val="21"/>
          <w:highlight w:val="none"/>
          <w:u w:val="single"/>
          <w:lang w:bidi="ar"/>
        </w:rPr>
      </w:pPr>
      <w:r>
        <w:rPr>
          <w:rFonts w:hint="eastAsia" w:ascii="宋体" w:hAnsi="宋体" w:cs="宋体"/>
          <w:bCs/>
          <w:color w:val="auto"/>
          <w:szCs w:val="21"/>
          <w:highlight w:val="none"/>
          <w:u w:val="single"/>
          <w:lang w:bidi="ar"/>
        </w:rPr>
        <w:t xml:space="preserve">服务费交纳账户:苏州市卫康招投标咨询服务有限公司</w:t>
      </w:r>
      <w:r/>
    </w:p>
    <w:p>
      <w:pPr>
        <w:ind w:firstLine="422"/>
        <w:spacing w:line="400" w:lineRule="exact"/>
        <w:rPr>
          <w:rFonts w:hint="eastAsia" w:ascii="宋体" w:hAnsi="宋体" w:cs="宋体"/>
          <w:bCs/>
          <w:color w:val="auto"/>
          <w:szCs w:val="21"/>
          <w:highlight w:val="none"/>
          <w:u w:val="single"/>
          <w:lang w:bidi="ar"/>
        </w:rPr>
      </w:pPr>
      <w:r>
        <w:rPr>
          <w:rFonts w:hint="eastAsia" w:ascii="宋体" w:hAnsi="宋体" w:cs="宋体"/>
          <w:bCs/>
          <w:color w:val="auto"/>
          <w:szCs w:val="21"/>
          <w:highlight w:val="none"/>
          <w:u w:val="single"/>
          <w:lang w:bidi="ar"/>
        </w:rPr>
        <w:t xml:space="preserve">账号:1102020209000295112</w:t>
      </w:r>
      <w:r/>
    </w:p>
    <w:p>
      <w:pPr>
        <w:ind w:firstLine="422"/>
        <w:spacing w:line="400" w:lineRule="exact"/>
        <w:rPr>
          <w:rFonts w:hint="eastAsia" w:ascii="宋体" w:hAnsi="宋体" w:cs="宋体"/>
          <w:bCs/>
          <w:color w:val="auto"/>
          <w:szCs w:val="21"/>
          <w:highlight w:val="none"/>
          <w:u w:val="single"/>
          <w:lang w:bidi="ar"/>
        </w:rPr>
      </w:pPr>
      <w:r>
        <w:rPr>
          <w:rFonts w:hint="eastAsia" w:ascii="宋体" w:hAnsi="宋体" w:cs="宋体"/>
          <w:bCs/>
          <w:color w:val="auto"/>
          <w:szCs w:val="21"/>
          <w:highlight w:val="none"/>
          <w:u w:val="single"/>
          <w:lang w:bidi="ar"/>
        </w:rPr>
        <w:t xml:space="preserve">开户银行:中国工商银行股份有限公司苏州道前支行</w:t>
      </w:r>
      <w:r/>
    </w:p>
    <w:p>
      <w:pPr>
        <w:ind w:firstLine="422"/>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u w:val="single"/>
          <w:lang w:bidi="ar"/>
        </w:rPr>
        <w:t xml:space="preserve">请各供应商在投标报价时综合考虑。</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19.磋商说明：</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（2）参加磋商的供应商必须</w:t>
      </w:r>
      <w:r>
        <w:rPr>
          <w:rFonts w:hint="eastAsia" w:ascii="宋体" w:hAnsi="宋体" w:cs="宋体"/>
          <w:color w:val="auto"/>
          <w:szCs w:val="21"/>
          <w:highlight w:val="none"/>
          <w:lang w:bidi="ar"/>
        </w:rPr>
        <w:t xml:space="preserve">法定代表人或授权代理人</w:t>
      </w:r>
      <w:r>
        <w:rPr>
          <w:rFonts w:hint="eastAsia" w:ascii="宋体" w:hAnsi="宋体" w:cs="宋体"/>
          <w:bCs/>
          <w:color w:val="auto"/>
          <w:szCs w:val="21"/>
          <w:highlight w:val="none"/>
        </w:rPr>
        <w:t xml:space="preserve">；</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（4）最终报价超过采购预算的，不能成交；</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（5）不实质性响应磋商文件的不能成交；</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（6）实质性响应磋商文件不满三家或进入二次报价的不满三家或二次报价在采购预算内不满三家的，磋商采购失败。</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20.未尽事宜：按《中华人民共和国政府采购法》及其他有关的法律法规的规定执行。</w:t>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ind w:firstLine="643"/>
        <w:jc w:val="center"/>
        <w:rPr>
          <w:rFonts w:eastAsia="黑体"/>
          <w:b/>
          <w:color w:val="auto"/>
          <w:sz w:val="32"/>
          <w:szCs w:val="32"/>
          <w:highlight w:val="none"/>
        </w:rPr>
      </w:pPr>
      <w:r>
        <w:rPr>
          <w:rFonts w:hint="eastAsia" w:eastAsia="黑体"/>
          <w:b/>
          <w:color w:val="auto"/>
          <w:sz w:val="32"/>
          <w:szCs w:val="32"/>
          <w:highlight w:val="none"/>
        </w:rPr>
        <w:br w:type="page" w:clear="all"/>
      </w:r>
      <w:r>
        <w:rPr>
          <w:rFonts w:hint="eastAsia" w:eastAsia="黑体"/>
          <w:b/>
          <w:color w:val="auto"/>
          <w:sz w:val="32"/>
          <w:szCs w:val="32"/>
          <w:highlight w:val="none"/>
        </w:rPr>
        <w:t xml:space="preserve">三、采购要求</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受苏州市中医医院之委托，苏州市卫康招投标咨询服务有限公司对其需采购的智水全流程闭环运维服务项目在国内组织竞争性磋商采购。欢迎符合资格条件的供应商前来报名参加磋商。</w:t>
      </w:r>
      <w:r/>
    </w:p>
    <w:p>
      <w:pPr>
        <w:ind w:firstLine="422"/>
        <w:spacing w:line="400" w:lineRule="exact"/>
        <w:rPr>
          <w:rFonts w:hint="eastAsia" w:eastAsia="宋体"/>
          <w:b/>
          <w:bCs/>
          <w:color w:val="auto"/>
          <w:highlight w:val="none"/>
          <w:lang w:eastAsia="zh-CN"/>
        </w:rPr>
        <w:outlineLvl w:val="1"/>
      </w:pPr>
      <w:r>
        <w:rPr>
          <w:rFonts w:hint="eastAsia"/>
          <w:b/>
          <w:bCs/>
          <w:color w:val="auto"/>
          <w:highlight w:val="none"/>
        </w:rPr>
        <w:t xml:space="preserve">一、磋商编号：</w:t>
      </w:r>
      <w:r>
        <w:rPr>
          <w:rFonts w:hint="eastAsia"/>
          <w:color w:val="auto"/>
          <w:highlight w:val="none"/>
          <w:lang w:eastAsia="zh-CN"/>
        </w:rPr>
        <w:t xml:space="preserve">JSZC-320500-SZWK-C2026-0202</w:t>
      </w:r>
      <w:r/>
    </w:p>
    <w:p>
      <w:pPr>
        <w:ind w:firstLine="422"/>
        <w:spacing w:line="400" w:lineRule="exact"/>
        <w:rPr>
          <w:b/>
          <w:bCs/>
          <w:color w:val="auto"/>
          <w:highlight w:val="none"/>
        </w:rPr>
        <w:outlineLvl w:val="1"/>
      </w:pPr>
      <w:r>
        <w:rPr>
          <w:rFonts w:hint="eastAsia"/>
          <w:b/>
          <w:bCs/>
          <w:color w:val="auto"/>
          <w:highlight w:val="none"/>
        </w:rPr>
        <w:t xml:space="preserve">二、采购方式：</w:t>
      </w:r>
      <w:r>
        <w:rPr>
          <w:rFonts w:hint="eastAsia"/>
          <w:color w:val="auto"/>
          <w:highlight w:val="none"/>
        </w:rPr>
        <w:t xml:space="preserve">竞争性磋商采购</w:t>
      </w:r>
      <w:r/>
    </w:p>
    <w:p>
      <w:pPr>
        <w:ind w:firstLine="420"/>
        <w:spacing w:line="400" w:lineRule="exact"/>
        <w:rPr>
          <w:rFonts w:hint="eastAsia" w:ascii="宋体" w:hAnsi="宋体" w:cs="宋体"/>
          <w:color w:val="auto"/>
          <w:highlight w:val="none"/>
        </w:rPr>
      </w:pPr>
      <w:r>
        <w:rPr>
          <w:rFonts w:hint="eastAsia" w:ascii="宋体" w:hAnsi="宋体" w:cs="宋体"/>
          <w:b/>
          <w:bCs/>
          <w:color w:val="auto"/>
          <w:highlight w:val="none"/>
        </w:rPr>
        <w:t xml:space="preserve">三、项目名称：</w:t>
      </w:r>
      <w:r>
        <w:rPr>
          <w:rFonts w:hint="eastAsia" w:ascii="宋体" w:hAnsi="宋体" w:cs="宋体"/>
          <w:color w:val="auto"/>
          <w:highlight w:val="none"/>
        </w:rPr>
        <w:t xml:space="preserve">智水全流程闭环运维服务</w:t>
      </w:r>
      <w:r/>
    </w:p>
    <w:p>
      <w:pPr>
        <w:ind w:firstLine="420"/>
        <w:spacing w:line="400" w:lineRule="exact"/>
        <w:rPr>
          <w:rFonts w:hint="eastAsia" w:ascii="宋体" w:hAnsi="宋体" w:cs="宋体"/>
          <w:b/>
          <w:bCs/>
          <w:color w:val="auto"/>
          <w:highlight w:val="none"/>
        </w:rPr>
      </w:pPr>
      <w:r>
        <w:rPr>
          <w:rFonts w:hint="eastAsia" w:ascii="宋体" w:hAnsi="宋体" w:cs="宋体"/>
          <w:b/>
          <w:bCs/>
          <w:color w:val="auto"/>
          <w:highlight w:val="none"/>
          <w:lang w:val="zh-CN"/>
        </w:rPr>
        <w:t xml:space="preserve">四、</w:t>
      </w:r>
      <w:r>
        <w:rPr>
          <w:rFonts w:hint="eastAsia" w:ascii="宋体" w:hAnsi="宋体" w:cs="宋体"/>
          <w:b/>
          <w:bCs/>
          <w:color w:val="auto"/>
          <w:highlight w:val="none"/>
        </w:rPr>
        <w:t xml:space="preserve">服务内容</w:t>
      </w:r>
      <w:r/>
    </w:p>
    <w:p>
      <w:pPr>
        <w:ind w:firstLine="420"/>
        <w:spacing w:line="400" w:lineRule="exact"/>
        <w:rPr>
          <w:rFonts w:hint="default" w:ascii="宋体" w:hAnsi="宋体" w:eastAsia="宋体" w:cs="宋体"/>
          <w:color w:val="auto"/>
          <w:highlight w:val="none"/>
          <w:lang w:val="en-US" w:eastAsia="zh-CN"/>
        </w:rPr>
      </w:pPr>
      <w:r>
        <w:rPr>
          <w:rFonts w:hint="eastAsia" w:ascii="宋体" w:hAnsi="宋体" w:cs="宋体"/>
          <w:b/>
          <w:bCs/>
          <w:color w:val="auto"/>
          <w:highlight w:val="none"/>
        </w:rPr>
        <w:t xml:space="preserve">（一）项目背景</w:t>
      </w:r>
      <w:r>
        <w:rPr>
          <w:rFonts w:hint="eastAsia" w:ascii="宋体" w:hAnsi="宋体" w:cs="宋体"/>
          <w:color w:val="auto"/>
          <w:highlight w:val="none"/>
        </w:rPr>
        <w:t xml:space="preserve">：负责苏州市中医医院智水全流程闭环运行维护工作</w:t>
      </w:r>
      <w:r>
        <w:rPr>
          <w:rFonts w:hint="eastAsia" w:ascii="宋体" w:hAnsi="宋体" w:cs="宋体"/>
          <w:color w:val="auto"/>
          <w:highlight w:val="none"/>
          <w:lang w:val="zh-TW"/>
        </w:rPr>
        <w:t xml:space="preserve">；处理废水中的各类污染物排放浓度达到</w:t>
      </w:r>
      <w:r>
        <w:rPr>
          <w:rFonts w:hint="eastAsia" w:ascii="宋体" w:hAnsi="宋体" w:cs="宋体"/>
          <w:color w:val="auto"/>
          <w:highlight w:val="none"/>
          <w:lang w:val="zh-TW"/>
        </w:rPr>
        <w:t xml:space="preserve">《医疗机构水污染物排放标准》（GB18466-2005）表2规定的预处理标准限值。</w:t>
      </w:r>
      <w:r>
        <w:rPr>
          <w:rFonts w:hint="eastAsia" w:ascii="宋体" w:hAnsi="宋体" w:cs="宋体"/>
          <w:color w:val="auto"/>
          <w:highlight w:val="none"/>
          <w:lang w:val="en-US" w:eastAsia="zh-CN"/>
        </w:rPr>
        <w:t xml:space="preserve">负责</w:t>
      </w:r>
      <w:r>
        <w:rPr>
          <w:rFonts w:hint="eastAsia" w:ascii="宋体" w:hAnsi="宋体" w:cs="宋体"/>
          <w:color w:val="auto"/>
          <w:highlight w:val="none"/>
          <w:lang w:val="zh-TW"/>
        </w:rPr>
        <w:t xml:space="preserve">管道疏通</w:t>
      </w:r>
      <w:r>
        <w:rPr>
          <w:rFonts w:hint="eastAsia" w:ascii="宋体" w:hAnsi="宋体" w:cs="宋体"/>
          <w:color w:val="auto"/>
          <w:highlight w:val="none"/>
          <w:lang w:val="en-US" w:eastAsia="zh-CN"/>
        </w:rPr>
        <w:t xml:space="preserve">相关工作。</w:t>
      </w:r>
      <w:r/>
    </w:p>
    <w:p>
      <w:pPr>
        <w:ind w:firstLine="420"/>
        <w:spacing w:line="400" w:lineRule="exact"/>
        <w:rPr>
          <w:rFonts w:hint="eastAsia" w:ascii="宋体" w:hAnsi="宋体" w:cs="宋体"/>
          <w:color w:val="auto"/>
          <w:highlight w:val="none"/>
          <w:lang w:val="zh-TW"/>
        </w:rPr>
      </w:pPr>
      <w:r>
        <w:rPr>
          <w:rFonts w:hint="eastAsia" w:ascii="宋体" w:hAnsi="宋体" w:cs="宋体"/>
          <w:b/>
          <w:bCs/>
          <w:color w:val="auto"/>
          <w:highlight w:val="none"/>
        </w:rPr>
        <w:t xml:space="preserve">合同期限：</w:t>
      </w:r>
      <w:r>
        <w:rPr>
          <w:rFonts w:hint="eastAsia" w:ascii="宋体" w:hAnsi="宋体" w:cs="宋体"/>
          <w:color w:val="auto"/>
          <w:highlight w:val="none"/>
        </w:rPr>
        <w:t xml:space="preserve">二年，自合同签订之日起。</w:t>
      </w:r>
      <w:r/>
    </w:p>
    <w:p>
      <w:pPr>
        <w:ind w:firstLine="420"/>
        <w:spacing w:line="400" w:lineRule="exact"/>
        <w:rPr>
          <w:rFonts w:hint="eastAsia" w:ascii="宋体" w:hAnsi="宋体" w:cs="宋体"/>
          <w:color w:val="auto"/>
          <w:highlight w:val="none"/>
        </w:rPr>
      </w:pPr>
      <w:r>
        <w:rPr>
          <w:rFonts w:hint="eastAsia" w:ascii="宋体" w:hAnsi="宋体" w:cs="宋体"/>
          <w:b/>
          <w:bCs/>
          <w:color w:val="auto"/>
          <w:highlight w:val="none"/>
        </w:rPr>
        <w:t xml:space="preserve">（二）服务要求</w:t>
      </w:r>
      <w:r/>
    </w:p>
    <w:p>
      <w:pPr>
        <w:ind w:firstLine="420"/>
        <w:spacing w:line="400" w:lineRule="exact"/>
        <w:rPr>
          <w:rFonts w:hint="eastAsia" w:ascii="宋体" w:hAnsi="宋体" w:cs="宋体"/>
          <w:b/>
          <w:bCs/>
          <w:color w:val="auto"/>
          <w:highlight w:val="none"/>
        </w:rPr>
      </w:pPr>
      <w:r/>
      <w:bookmarkStart w:id="30" w:name="_Hlk232426268"/>
      <w:r>
        <w:rPr>
          <w:rFonts w:hint="eastAsia" w:ascii="宋体" w:hAnsi="宋体" w:cs="宋体"/>
          <w:b/>
          <w:bCs/>
          <w:color w:val="auto"/>
          <w:highlight w:val="none"/>
        </w:rPr>
        <w:t xml:space="preserve">第一部分 污水处理要求</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1.智水全流程闭环运维应严格遵守排水管理证及排污许可证相关要求。</w:t>
      </w:r>
      <w:bookmarkEnd w:id="30"/>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2.根据医院每日污水处理量，一年内，消毒药粉不得低于28公斤/日，10吨/年，余氯测试包不得低于12包/年，氨氮及COD检测试剂不得低于2盒/年。</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3.现场管理要求包含但不限于以下：</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（1）加强日常检查巡视，防止跑、冒、滴、漏。</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（2）对管路、水箱、阀门等进行日常维护和定期检修，维修费用小于1000元的由投标方负责，大于1000元的由我院负责。</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（3）确保门、窗、地面、玻璃等设施无破损残缺，能正常使用。</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（4）定期对污水处理设施进行清通、养护及清除污垢，保证排水系统通畅。</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（5）对设备定期巡视维护和重点检测（维护要求见附表一）。</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（6）加强日常维护检修，公共使用的照明灯具、线路、开关保证完好，确保用电安全。</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（7）及时发现问题并上报，配合解决故障，保持设备完好率95%以上。</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4.污水处理设备发生重大故障时，运维公司应有储备维修人员，一小时内响应，两小时内到达现场。</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污水及废气相关污染检测因子应按照排污许可证副本要求进行检测（见附表二），出水水质达到GB18466-2005《医疗机构水污染物排放标准》表2预处理标准，并可以提供具有该标准检定资质的第三方机构出具的检测报告。</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6.雨水排放应按照排水管理证相关要求进行检测（见附表三），且达标排放，并提供具有资质的第三方检测报告。</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7.废气活性炭根据环保最新要求，应三个月更换一次，更换废活性炭材料由投标方负责，处置由采购单位负责。</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附表一：</w:t>
      </w:r>
      <w:r/>
    </w:p>
    <w:tbl>
      <w:tblPr>
        <w:tblStyle w:val="802"/>
        <w:tblW w:w="8495" w:type="dxa"/>
        <w:tblInd w:w="0" w:type="dxa"/>
        <w:tblLayout w:type="autofit"/>
        <w:tblCellMar>
          <w:left w:w="108" w:type="dxa"/>
          <w:top w:w="0" w:type="dxa"/>
          <w:right w:w="108" w:type="dxa"/>
          <w:bottom w:w="0" w:type="dxa"/>
        </w:tblCellMar>
        <w:tblLook w:val="04A0" w:firstRow="1" w:lastRow="0" w:firstColumn="1" w:lastColumn="0" w:noHBand="0" w:noVBand="1"/>
      </w:tblPr>
      <w:tblGrid>
        <w:gridCol w:w="1459"/>
        <w:gridCol w:w="1491"/>
        <w:gridCol w:w="1218"/>
        <w:gridCol w:w="1655"/>
        <w:gridCol w:w="2672"/>
      </w:tblGrid>
      <w:tr>
        <w:trPr>
          <w:trHeight w:val="735"/>
        </w:trPr>
        <w:tc>
          <w:tcPr>
            <w:tcBorders>
              <w:top w:val="single" w:color="auto" w:sz="8" w:space="0"/>
              <w:left w:val="single" w:color="auto" w:sz="8" w:space="0"/>
              <w:bottom w:val="single" w:color="auto" w:sz="8" w:space="0"/>
              <w:right w:val="single" w:color="auto" w:sz="8" w:space="0"/>
            </w:tcBorders>
            <w:tcW w:w="145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设备</w:t>
            </w:r>
            <w:r/>
          </w:p>
        </w:tc>
        <w:tc>
          <w:tcPr>
            <w:tcBorders>
              <w:top w:val="single" w:color="auto" w:sz="8" w:space="0"/>
              <w:left w:val="single" w:color="auto" w:sz="8" w:space="0"/>
              <w:bottom w:val="single" w:color="auto" w:sz="8" w:space="0"/>
              <w:right w:val="single" w:color="auto" w:sz="8" w:space="0"/>
            </w:tcBorders>
            <w:tcW w:w="149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主要配件名</w:t>
            </w:r>
            <w:r/>
          </w:p>
        </w:tc>
        <w:tc>
          <w:tcPr>
            <w:tcBorders>
              <w:top w:val="single" w:color="auto" w:sz="8" w:space="0"/>
              <w:left w:val="single" w:color="auto" w:sz="8" w:space="0"/>
              <w:bottom w:val="single" w:color="auto" w:sz="8" w:space="0"/>
              <w:right w:val="single" w:color="auto" w:sz="8" w:space="0"/>
            </w:tcBorders>
            <w:tcW w:w="1218"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检查周期</w:t>
            </w:r>
            <w:r/>
          </w:p>
        </w:tc>
        <w:tc>
          <w:tcPr>
            <w:tcBorders>
              <w:top w:val="single" w:color="auto" w:sz="8" w:space="0"/>
              <w:left w:val="single" w:color="auto" w:sz="8" w:space="0"/>
              <w:bottom w:val="single" w:color="auto" w:sz="8" w:space="0"/>
              <w:right w:val="single" w:color="auto" w:sz="8" w:space="0"/>
            </w:tcBorders>
            <w:tcW w:w="165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保养周期</w:t>
            </w:r>
            <w:r/>
          </w:p>
        </w:tc>
        <w:tc>
          <w:tcPr>
            <w:tcBorders>
              <w:top w:val="single" w:color="auto" w:sz="8" w:space="0"/>
              <w:left w:val="single" w:color="auto" w:sz="8" w:space="0"/>
              <w:bottom w:val="single" w:color="auto" w:sz="8" w:space="0"/>
              <w:right w:val="single" w:color="auto" w:sz="8" w:space="0"/>
            </w:tcBorders>
            <w:tcW w:w="2672"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维修、更换周期</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格栅机</w:t>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电机</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1周</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耙齿</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及时清理垃圾</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鼓风</w:t>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油量</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1月加油一次</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油箱</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1周</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半年清洗一次</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皮带</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1月</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半年更换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压力表</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2年更换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防护罩</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1月</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半年加固</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气缸</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1周</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电机</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1周</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水泵</w:t>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叶轮</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堵塞清理</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电机</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1周</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消毒设备</w:t>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计量泵</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循环泵</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电磁阀</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Y型过滤器</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1周清洗一次</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电控</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溶药箱</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1周清洗一次</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液位计</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1个月清洗一次</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2年更换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除臭系统</w:t>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引风机</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1周</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一个月小保养 三个月大保养</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39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水泵</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堵塞清理</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喷淋塔</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1周</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球形填料</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1周</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菌种</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1周</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1年重新培养一次</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在线检测系统</w:t>
            </w:r>
            <w:r/>
          </w:p>
        </w:tc>
        <w:tc>
          <w:tcPr>
            <w:tcBorders>
              <w:top w:val="none" w:color="000000" w:sz="4" w:space="0"/>
              <w:left w:val="single" w:color="auto" w:sz="8" w:space="0"/>
              <w:bottom w:val="single" w:color="auto" w:sz="8" w:space="0"/>
              <w:right w:val="single" w:color="auto" w:sz="8" w:space="0"/>
            </w:tcBorders>
            <w:tcW w:w="1491"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PH</w:t>
            </w:r>
            <w:r/>
          </w:p>
        </w:tc>
        <w:tc>
          <w:tcPr>
            <w:tcBorders>
              <w:top w:val="none" w:color="000000" w:sz="4" w:space="0"/>
              <w:left w:val="single" w:color="auto" w:sz="8" w:space="0"/>
              <w:bottom w:val="single" w:color="auto" w:sz="8" w:space="0"/>
              <w:right w:val="single" w:color="auto" w:sz="8" w:space="0"/>
            </w:tcBorders>
            <w:tcW w:w="1218"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探头1月清洗一次</w:t>
            </w:r>
            <w:r/>
          </w:p>
        </w:tc>
        <w:tc>
          <w:tcPr>
            <w:tcBorders>
              <w:top w:val="none" w:color="000000" w:sz="4" w:space="0"/>
              <w:left w:val="single" w:color="auto" w:sz="8" w:space="0"/>
              <w:bottom w:val="single" w:color="auto" w:sz="8" w:space="0"/>
              <w:right w:val="single" w:color="auto" w:sz="8" w:space="0"/>
            </w:tcBorders>
            <w:tcW w:w="2672"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491"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21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整机3个月校准一</w:t>
            </w:r>
            <w:r/>
          </w:p>
        </w:tc>
        <w:tc>
          <w:tcPr>
            <w:tcBorders>
              <w:top w:val="none" w:color="000000" w:sz="4" w:space="0"/>
              <w:left w:val="single" w:color="auto" w:sz="8" w:space="0"/>
              <w:bottom w:val="single" w:color="auto" w:sz="8" w:space="0"/>
              <w:right w:val="single" w:color="auto" w:sz="8" w:space="0"/>
            </w:tcBorders>
            <w:tcW w:w="2672"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491"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21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次</w:t>
            </w:r>
            <w:r/>
          </w:p>
        </w:tc>
        <w:tc>
          <w:tcPr>
            <w:tcBorders>
              <w:top w:val="none" w:color="000000" w:sz="4" w:space="0"/>
              <w:left w:val="single" w:color="auto" w:sz="8" w:space="0"/>
              <w:bottom w:val="single" w:color="auto" w:sz="8" w:space="0"/>
              <w:right w:val="single" w:color="auto" w:sz="8" w:space="0"/>
            </w:tcBorders>
            <w:tcW w:w="2672"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491"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21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55" w:type="dxa"/>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8" w:space="0"/>
              <w:bottom w:val="single" w:color="auto" w:sz="8" w:space="0"/>
              <w:right w:val="single" w:color="auto" w:sz="8" w:space="0"/>
            </w:tcBorders>
            <w:tcW w:w="2672"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491"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流量计</w:t>
            </w:r>
            <w:r/>
          </w:p>
        </w:tc>
        <w:tc>
          <w:tcPr>
            <w:tcBorders>
              <w:top w:val="none" w:color="000000" w:sz="4" w:space="0"/>
              <w:left w:val="single" w:color="auto" w:sz="8" w:space="0"/>
              <w:bottom w:val="single" w:color="auto" w:sz="8" w:space="0"/>
              <w:right w:val="single" w:color="auto" w:sz="8" w:space="0"/>
            </w:tcBorders>
            <w:tcW w:w="1218"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探头1月清洗一次</w:t>
            </w:r>
            <w:r/>
          </w:p>
        </w:tc>
        <w:tc>
          <w:tcPr>
            <w:tcBorders>
              <w:top w:val="none" w:color="000000" w:sz="4" w:space="0"/>
              <w:left w:val="single" w:color="auto" w:sz="8" w:space="0"/>
              <w:bottom w:val="single" w:color="auto" w:sz="8" w:space="0"/>
              <w:right w:val="single" w:color="auto" w:sz="8" w:space="0"/>
            </w:tcBorders>
            <w:tcW w:w="2672"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491"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21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right w:val="single" w:color="auto" w:sz="8" w:space="0"/>
            </w:tcBorders>
            <w:tcW w:w="165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整机3个月校准一</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次</w:t>
            </w:r>
            <w:r/>
          </w:p>
        </w:tc>
        <w:tc>
          <w:tcPr>
            <w:tcBorders>
              <w:top w:val="none" w:color="000000" w:sz="4" w:space="0"/>
              <w:left w:val="single" w:color="auto" w:sz="8" w:space="0"/>
              <w:bottom w:val="single" w:color="auto" w:sz="8" w:space="0"/>
              <w:right w:val="single" w:color="auto" w:sz="8" w:space="0"/>
            </w:tcBorders>
            <w:tcW w:w="2672"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491"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余氯</w:t>
            </w:r>
            <w:r/>
          </w:p>
        </w:tc>
        <w:tc>
          <w:tcPr>
            <w:tcBorders>
              <w:top w:val="none" w:color="000000" w:sz="4" w:space="0"/>
              <w:left w:val="single" w:color="auto" w:sz="8" w:space="0"/>
              <w:bottom w:val="single" w:color="auto" w:sz="8" w:space="0"/>
              <w:right w:val="single" w:color="auto" w:sz="8" w:space="0"/>
            </w:tcBorders>
            <w:tcW w:w="1218"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探头1月清洗一次</w:t>
            </w:r>
            <w:r/>
          </w:p>
        </w:tc>
        <w:tc>
          <w:tcPr>
            <w:tcBorders>
              <w:top w:val="none" w:color="000000" w:sz="4" w:space="0"/>
              <w:left w:val="single" w:color="auto" w:sz="8" w:space="0"/>
              <w:bottom w:val="single" w:color="auto" w:sz="8" w:space="0"/>
              <w:right w:val="single" w:color="auto" w:sz="8" w:space="0"/>
            </w:tcBorders>
            <w:tcW w:w="2672"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491"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21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right w:val="single" w:color="auto" w:sz="8" w:space="0"/>
            </w:tcBorders>
            <w:tcW w:w="165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整机3个月校准一</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次</w:t>
            </w:r>
            <w:r/>
          </w:p>
        </w:tc>
        <w:tc>
          <w:tcPr>
            <w:tcBorders>
              <w:top w:val="none" w:color="000000" w:sz="4" w:space="0"/>
              <w:left w:val="single" w:color="auto" w:sz="8" w:space="0"/>
              <w:bottom w:val="single" w:color="auto" w:sz="8" w:space="0"/>
              <w:right w:val="single" w:color="auto" w:sz="8" w:space="0"/>
            </w:tcBorders>
            <w:tcW w:w="2672"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漏电保护</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1个月重启一次</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79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right w:val="single" w:color="auto" w:sz="8" w:space="0"/>
            </w:tcBorders>
            <w:tcW w:w="149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热保护电</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器</w:t>
            </w:r>
            <w:r/>
          </w:p>
        </w:tc>
        <w:tc>
          <w:tcPr>
            <w:tcBorders>
              <w:top w:val="none" w:color="000000" w:sz="4" w:space="0"/>
              <w:left w:val="single" w:color="auto" w:sz="8" w:space="0"/>
              <w:bottom w:val="single" w:color="auto" w:sz="8" w:space="0"/>
              <w:right w:val="single" w:color="auto" w:sz="8" w:space="0"/>
            </w:tcBorders>
            <w:tcW w:w="1218"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single" w:color="auto" w:sz="8" w:space="0"/>
              <w:bottom w:val="single" w:color="auto" w:sz="8" w:space="0"/>
              <w:right w:val="single" w:color="auto" w:sz="8" w:space="0"/>
            </w:tcBorders>
            <w:tcW w:w="1655"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1个月重启一次</w:t>
            </w:r>
            <w:r/>
          </w:p>
        </w:tc>
        <w:tc>
          <w:tcPr>
            <w:tcBorders>
              <w:top w:val="none" w:color="000000" w:sz="4" w:space="0"/>
              <w:left w:val="single" w:color="auto" w:sz="8" w:space="0"/>
              <w:bottom w:val="single" w:color="auto" w:sz="8" w:space="0"/>
              <w:right w:val="single" w:color="auto" w:sz="8" w:space="0"/>
            </w:tcBorders>
            <w:tcW w:w="2672" w:type="dxa"/>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r>
        <w:trPr>
          <w:trHeight w:val="405"/>
        </w:trPr>
        <w:tc>
          <w:tcPr>
            <w:tcBorders>
              <w:top w:val="none" w:color="000000" w:sz="4" w:space="0"/>
              <w:left w:val="single" w:color="auto" w:sz="8" w:space="0"/>
              <w:bottom w:val="single" w:color="auto" w:sz="8" w:space="0"/>
              <w:right w:val="single" w:color="auto" w:sz="8" w:space="0"/>
            </w:tcBorders>
            <w:tcW w:w="145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91"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断路器</w:t>
            </w:r>
            <w:r/>
          </w:p>
        </w:tc>
        <w:tc>
          <w:tcPr>
            <w:tcBorders>
              <w:top w:val="none" w:color="000000" w:sz="4" w:space="0"/>
              <w:left w:val="none" w:color="000000" w:sz="4" w:space="0"/>
              <w:bottom w:val="single" w:color="auto" w:sz="8" w:space="0"/>
              <w:right w:val="single" w:color="auto" w:sz="8" w:space="0"/>
            </w:tcBorders>
            <w:tcW w:w="1218"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每天</w:t>
            </w:r>
            <w:r/>
          </w:p>
        </w:tc>
        <w:tc>
          <w:tcPr>
            <w:tcBorders>
              <w:top w:val="none" w:color="000000" w:sz="4" w:space="0"/>
              <w:left w:val="none" w:color="000000" w:sz="4" w:space="0"/>
              <w:bottom w:val="single" w:color="auto" w:sz="8" w:space="0"/>
              <w:right w:val="single" w:color="auto" w:sz="8" w:space="0"/>
            </w:tcBorders>
            <w:tcW w:w="165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1个月重启一次</w:t>
            </w:r>
            <w:r/>
          </w:p>
        </w:tc>
        <w:tc>
          <w:tcPr>
            <w:tcBorders>
              <w:top w:val="none" w:color="000000" w:sz="4" w:space="0"/>
              <w:left w:val="none" w:color="000000" w:sz="4" w:space="0"/>
              <w:bottom w:val="single" w:color="auto" w:sz="8" w:space="0"/>
              <w:right w:val="single" w:color="auto" w:sz="8" w:space="0"/>
            </w:tcBorders>
            <w:tcW w:w="267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故障后维修、更换</w:t>
            </w:r>
            <w:r/>
          </w:p>
        </w:tc>
      </w:tr>
    </w:tbl>
    <w:p>
      <w:pPr>
        <w:ind w:firstLine="420"/>
        <w:spacing w:line="400" w:lineRule="exact"/>
        <w:rPr>
          <w:rFonts w:hint="eastAsia" w:ascii="宋体" w:hAnsi="宋体" w:cs="宋体"/>
          <w:b/>
          <w:bCs/>
          <w:color w:val="auto"/>
          <w:highlight w:val="none"/>
        </w:rPr>
      </w:pPr>
      <w:r>
        <w:rPr>
          <w:rFonts w:hint="eastAsia" w:ascii="宋体" w:hAnsi="宋体" w:cs="宋体"/>
          <w:b/>
          <w:bCs/>
          <w:color w:val="auto"/>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附表二：</w:t>
      </w:r>
      <w:r/>
    </w:p>
    <w:tbl>
      <w:tblPr>
        <w:tblStyle w:val="802"/>
        <w:tblW w:w="8616" w:type="dxa"/>
        <w:tblInd w:w="0" w:type="dxa"/>
        <w:tblLayout w:type="fixed"/>
        <w:tblCellMar>
          <w:left w:w="108" w:type="dxa"/>
          <w:top w:w="0" w:type="dxa"/>
          <w:right w:w="108" w:type="dxa"/>
          <w:bottom w:w="0" w:type="dxa"/>
        </w:tblCellMar>
        <w:tblLook w:val="04A0" w:firstRow="1" w:lastRow="0" w:firstColumn="1" w:lastColumn="0" w:noHBand="0" w:noVBand="1"/>
      </w:tblPr>
      <w:tblGrid>
        <w:gridCol w:w="924"/>
        <w:gridCol w:w="1003"/>
        <w:gridCol w:w="924"/>
        <w:gridCol w:w="969"/>
        <w:gridCol w:w="1000"/>
        <w:gridCol w:w="1554"/>
        <w:gridCol w:w="969"/>
        <w:gridCol w:w="1273"/>
      </w:tblGrid>
      <w:tr>
        <w:trPr>
          <w:trHeight w:val="870"/>
        </w:trPr>
        <w:tc>
          <w:tcPr>
            <w:shd w:val="clear" w:color="000000" w:fill="ffffff" w:themeFill="background1"/>
            <w:tcBorders>
              <w:top w:val="single" w:color="auto" w:sz="8" w:space="0"/>
              <w:left w:val="single" w:color="auto" w:sz="8" w:space="0"/>
              <w:bottom w:val="single" w:color="auto" w:sz="8" w:space="0"/>
              <w:right w:val="single" w:color="auto" w:sz="8" w:space="0"/>
            </w:tcBorders>
            <w:tcW w:w="9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污染源类别</w:t>
            </w:r>
            <w:r/>
          </w:p>
        </w:tc>
        <w:tc>
          <w:tcPr>
            <w:shd w:val="clear" w:color="000000" w:fill="ffffff" w:themeFill="background1"/>
            <w:tcBorders>
              <w:top w:val="single" w:color="auto" w:sz="8" w:space="0"/>
              <w:left w:val="none" w:color="000000" w:sz="4" w:space="0"/>
              <w:bottom w:val="single" w:color="auto" w:sz="8" w:space="0"/>
              <w:right w:val="single" w:color="auto" w:sz="8" w:space="0"/>
            </w:tcBorders>
            <w:tcW w:w="100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排放口编号</w:t>
            </w:r>
            <w:r/>
          </w:p>
        </w:tc>
        <w:tc>
          <w:tcPr>
            <w:shd w:val="clear" w:color="000000" w:fill="ffffff" w:themeFill="background1"/>
            <w:tcBorders>
              <w:top w:val="single" w:color="auto" w:sz="8" w:space="0"/>
              <w:left w:val="none" w:color="000000" w:sz="4" w:space="0"/>
              <w:bottom w:val="single" w:color="auto" w:sz="8" w:space="0"/>
              <w:right w:val="single" w:color="auto" w:sz="8" w:space="0"/>
            </w:tcBorders>
            <w:tcW w:w="9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排放口名称</w:t>
            </w:r>
            <w:r/>
          </w:p>
        </w:tc>
        <w:tc>
          <w:tcPr>
            <w:shd w:val="clear" w:color="000000" w:fill="ffffff" w:themeFill="background1"/>
            <w:tcBorders>
              <w:top w:val="single" w:color="auto" w:sz="8"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监测内容</w:t>
            </w:r>
            <w:r/>
          </w:p>
        </w:tc>
        <w:tc>
          <w:tcPr>
            <w:shd w:val="clear" w:color="000000" w:fill="ffffff" w:themeFill="background1"/>
            <w:tcBorders>
              <w:top w:val="single" w:color="auto" w:sz="8"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污染物名称</w:t>
            </w:r>
            <w:r/>
          </w:p>
        </w:tc>
        <w:tc>
          <w:tcPr>
            <w:shd w:val="clear" w:color="000000" w:fill="ffffff" w:themeFill="background1"/>
            <w:tcBorders>
              <w:top w:val="single" w:color="auto" w:sz="8"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手工监测采样方法及个数</w:t>
            </w:r>
            <w:r/>
          </w:p>
        </w:tc>
        <w:tc>
          <w:tcPr>
            <w:shd w:val="clear" w:color="000000" w:fill="ffffff" w:themeFill="background1"/>
            <w:tcBorders>
              <w:top w:val="single" w:color="auto" w:sz="8"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手工监测频次</w:t>
            </w:r>
            <w:r/>
          </w:p>
        </w:tc>
        <w:tc>
          <w:tcPr>
            <w:shd w:val="clear" w:color="000000" w:fill="ffffff" w:themeFill="background1"/>
            <w:tcBorders>
              <w:top w:val="single" w:color="auto" w:sz="8"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手工测定方法</w:t>
            </w:r>
            <w:r/>
          </w:p>
        </w:tc>
      </w:tr>
      <w:tr>
        <w:trPr>
          <w:trHeight w:val="2295"/>
        </w:trPr>
        <w:tc>
          <w:tcPr>
            <w:shd w:val="clear" w:color="000000" w:fill="ffffff"/>
            <w:tcBorders>
              <w:top w:val="none" w:color="000000" w:sz="4" w:space="0"/>
              <w:left w:val="single" w:color="auto" w:sz="8" w:space="0"/>
              <w:bottom w:val="single" w:color="auto" w:sz="8" w:space="0"/>
              <w:right w:val="single" w:color="auto" w:sz="8" w:space="0"/>
            </w:tcBorders>
            <w:tcW w:w="924"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废气</w:t>
            </w:r>
            <w:r/>
          </w:p>
        </w:tc>
        <w:tc>
          <w:tcPr>
            <w:shd w:val="clear" w:color="000000" w:fill="ffffff"/>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DA001</w:t>
            </w:r>
            <w:r/>
          </w:p>
        </w:tc>
        <w:tc>
          <w:tcPr>
            <w:shd w:val="clear" w:color="000000" w:fill="ffffff"/>
            <w:tcBorders>
              <w:top w:val="none" w:color="000000" w:sz="4" w:space="0"/>
              <w:left w:val="none" w:color="000000" w:sz="4" w:space="0"/>
              <w:bottom w:val="single" w:color="auto" w:sz="8" w:space="0"/>
              <w:right w:val="single" w:color="auto" w:sz="8" w:space="0"/>
            </w:tcBorders>
            <w:tcW w:w="9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油烟排口</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烟气流速,烟气温度,烟气含湿量,烟气量 </w:t>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油烟</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至少5个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1次/年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固定污染源废气 油烟和油雾的测定 红外分光光度法 HJ1077-2019 </w:t>
            </w:r>
            <w:r/>
          </w:p>
        </w:tc>
      </w:tr>
      <w:tr>
        <w:trPr>
          <w:trHeight w:val="201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single" w:color="auto" w:sz="8" w:space="0"/>
              <w:bottom w:val="single" w:color="auto" w:sz="8" w:space="0"/>
              <w:right w:val="single" w:color="auto" w:sz="8" w:space="0"/>
            </w:tcBorders>
            <w:tcW w:w="1003"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DA002</w:t>
            </w:r>
            <w:r/>
          </w:p>
        </w:tc>
        <w:tc>
          <w:tcPr>
            <w:shd w:val="clear" w:color="000000" w:fill="ffffff"/>
            <w:tcBorders>
              <w:top w:val="none" w:color="000000" w:sz="4" w:space="0"/>
              <w:left w:val="single" w:color="auto" w:sz="8" w:space="0"/>
              <w:bottom w:val="single" w:color="auto" w:sz="8" w:space="0"/>
              <w:right w:val="single" w:color="auto" w:sz="8" w:space="0"/>
            </w:tcBorders>
            <w:tcW w:w="924"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臭气排放口</w:t>
            </w:r>
            <w:r/>
          </w:p>
        </w:tc>
        <w:tc>
          <w:tcPr>
            <w:shd w:val="clear" w:color="000000" w:fill="ffffff"/>
            <w:tcBorders>
              <w:top w:val="none" w:color="000000" w:sz="4" w:space="0"/>
              <w:left w:val="single" w:color="auto" w:sz="8" w:space="0"/>
              <w:bottom w:val="single" w:color="auto" w:sz="8" w:space="0"/>
              <w:right w:val="single" w:color="auto" w:sz="8" w:space="0"/>
            </w:tcBorders>
            <w:tcW w:w="96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烟气量,烟气流速,烟气温度,烟气含湿量 </w:t>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臭气浓度</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至少4个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环境空气和废气 臭气的测定 三点比较式臭袋法HJ1262-2022 </w:t>
            </w:r>
            <w:r/>
          </w:p>
        </w:tc>
      </w:tr>
      <w:tr>
        <w:trPr>
          <w:trHeight w:val="172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氨（氨气）</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至少4个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空气和废气 氨的测定 纳氏试剂分光光度法 HJ 533-2009 </w:t>
            </w:r>
            <w:r/>
          </w:p>
        </w:tc>
      </w:tr>
      <w:tr>
        <w:trPr>
          <w:trHeight w:val="258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硫化氢</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至少4个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空气质量 硫化氢 甲硫醇 甲硫醚 二甲二硫的测定气相色谱法 GB/T14678-1993 </w:t>
            </w:r>
            <w:r/>
          </w:p>
        </w:tc>
      </w:tr>
      <w:tr>
        <w:trPr>
          <w:trHeight w:val="201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single" w:color="auto" w:sz="8" w:space="0"/>
              <w:bottom w:val="single" w:color="auto" w:sz="8" w:space="0"/>
              <w:right w:val="single" w:color="auto" w:sz="8" w:space="0"/>
            </w:tcBorders>
            <w:tcW w:w="1003"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DA004</w:t>
            </w:r>
            <w:r/>
          </w:p>
        </w:tc>
        <w:tc>
          <w:tcPr>
            <w:shd w:val="clear" w:color="000000" w:fill="ffffff"/>
            <w:tcBorders>
              <w:top w:val="none" w:color="000000" w:sz="4" w:space="0"/>
              <w:left w:val="single" w:color="auto" w:sz="8" w:space="0"/>
              <w:bottom w:val="single" w:color="auto" w:sz="8" w:space="0"/>
              <w:right w:val="single" w:color="auto" w:sz="8" w:space="0"/>
            </w:tcBorders>
            <w:tcW w:w="924"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臭气排放口2</w:t>
            </w:r>
            <w:r/>
          </w:p>
        </w:tc>
        <w:tc>
          <w:tcPr>
            <w:shd w:val="clear" w:color="000000" w:fill="ffffff"/>
            <w:tcBorders>
              <w:top w:val="none" w:color="000000" w:sz="4" w:space="0"/>
              <w:left w:val="single" w:color="auto" w:sz="8" w:space="0"/>
              <w:bottom w:val="single" w:color="auto" w:sz="8" w:space="0"/>
              <w:right w:val="single" w:color="auto" w:sz="8" w:space="0"/>
            </w:tcBorders>
            <w:tcW w:w="96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烟气流速,烟气温度,烟气含湿量,烟气量 </w:t>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臭气浓度</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至少4个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环境空气和废气 臭气的测定 三点比较式臭袋法HJ1262-2022 </w:t>
            </w:r>
            <w:r/>
          </w:p>
        </w:tc>
      </w:tr>
      <w:tr>
        <w:trPr>
          <w:trHeight w:val="172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氨（氨气）</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至少4个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空气和废气 氨的测定 纳氏试剂分光光度法 HJ 533-2009 </w:t>
            </w:r>
            <w:r/>
          </w:p>
        </w:tc>
      </w:tr>
      <w:tr>
        <w:trPr>
          <w:trHeight w:val="258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硫化氢</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至少4个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空气质量 硫化氢 甲硫醇 甲硫醚 二甲二硫的测定气相色谱法 GB/T14678-1993 </w:t>
            </w:r>
            <w:r/>
          </w:p>
        </w:tc>
      </w:tr>
      <w:tr>
        <w:trPr>
          <w:trHeight w:val="229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DA005</w:t>
            </w:r>
            <w:r/>
          </w:p>
        </w:tc>
        <w:tc>
          <w:tcPr>
            <w:shd w:val="clear" w:color="000000" w:fill="ffffff"/>
            <w:tcBorders>
              <w:top w:val="none" w:color="000000" w:sz="4" w:space="0"/>
              <w:left w:val="none" w:color="000000" w:sz="4" w:space="0"/>
              <w:bottom w:val="single" w:color="auto" w:sz="8" w:space="0"/>
              <w:right w:val="single" w:color="auto" w:sz="8" w:space="0"/>
            </w:tcBorders>
            <w:tcW w:w="9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油烟排放口2</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烟气流速,烟气温度,烟气含湿量,烟气量 </w:t>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油烟</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至少5个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1次/年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固定污染源废气 油烟和油雾的测定 红外分光光度法 HJ1077-2019 </w:t>
            </w:r>
            <w:r/>
          </w:p>
        </w:tc>
      </w:tr>
      <w:tr>
        <w:trPr>
          <w:trHeight w:val="58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DA006</w:t>
            </w:r>
            <w:r/>
          </w:p>
        </w:tc>
        <w:tc>
          <w:tcPr>
            <w:shd w:val="clear" w:color="000000" w:fill="ffffff"/>
            <w:tcBorders>
              <w:top w:val="none" w:color="000000" w:sz="4" w:space="0"/>
              <w:left w:val="none" w:color="000000" w:sz="4" w:space="0"/>
              <w:bottom w:val="single" w:color="auto" w:sz="8" w:space="0"/>
              <w:right w:val="single" w:color="auto" w:sz="8" w:space="0"/>
            </w:tcBorders>
            <w:tcW w:w="9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检验中心排气筒</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无 </w:t>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细菌总数</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1440"/>
        </w:trPr>
        <w:tc>
          <w:tcPr>
            <w:shd w:val="clear" w:color="000000" w:fill="ffffff"/>
            <w:tcBorders>
              <w:top w:val="none" w:color="000000" w:sz="4" w:space="0"/>
              <w:left w:val="single" w:color="auto" w:sz="8" w:space="0"/>
              <w:bottom w:val="single" w:color="auto" w:sz="8" w:space="0"/>
              <w:right w:val="single" w:color="auto" w:sz="8" w:space="0"/>
            </w:tcBorders>
            <w:tcW w:w="924"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废水</w:t>
            </w:r>
            <w:r/>
          </w:p>
        </w:tc>
        <w:tc>
          <w:tcPr>
            <w:shd w:val="clear" w:color="000000" w:fill="ffffff"/>
            <w:tcBorders>
              <w:top w:val="none" w:color="000000" w:sz="4" w:space="0"/>
              <w:left w:val="single" w:color="auto" w:sz="8" w:space="0"/>
              <w:bottom w:val="single" w:color="auto" w:sz="8" w:space="0"/>
              <w:right w:val="single" w:color="auto" w:sz="8" w:space="0"/>
            </w:tcBorders>
            <w:tcW w:w="1003"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DW001</w:t>
            </w:r>
            <w:r/>
          </w:p>
        </w:tc>
        <w:tc>
          <w:tcPr>
            <w:shd w:val="clear" w:color="000000" w:fill="ffffff"/>
            <w:tcBorders>
              <w:top w:val="none" w:color="000000" w:sz="4" w:space="0"/>
              <w:left w:val="single" w:color="auto" w:sz="8" w:space="0"/>
              <w:bottom w:val="single" w:color="auto" w:sz="8" w:space="0"/>
              <w:right w:val="single" w:color="auto" w:sz="8" w:space="0"/>
            </w:tcBorders>
            <w:tcW w:w="924"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污水排放口</w:t>
            </w:r>
            <w:r/>
          </w:p>
        </w:tc>
        <w:tc>
          <w:tcPr>
            <w:shd w:val="clear" w:color="000000" w:fill="ffffff"/>
            <w:tcBorders>
              <w:top w:val="none" w:color="000000" w:sz="4" w:space="0"/>
              <w:left w:val="single" w:color="auto" w:sz="8" w:space="0"/>
              <w:bottom w:val="single" w:color="auto" w:sz="8" w:space="0"/>
              <w:right w:val="single" w:color="auto" w:sz="8" w:space="0"/>
            </w:tcBorders>
            <w:tcW w:w="96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流量 </w:t>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pH值</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1次/12小时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水质 pH 值的测定 电极法HJ 1147-2020 </w:t>
            </w:r>
            <w:r/>
          </w:p>
        </w:tc>
      </w:tr>
      <w:tr>
        <w:trPr>
          <w:trHeight w:val="30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色度</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172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悬浮物</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1次/周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水质 悬浮物的测定 重量法 GB 11901-1989 </w:t>
            </w:r>
            <w:r/>
          </w:p>
        </w:tc>
      </w:tr>
      <w:tr>
        <w:trPr>
          <w:trHeight w:val="258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五日生化需氧量</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水质 五日生化需氧量（BOD5）的测定 稀释与接种法 HJ505-2009 </w:t>
            </w:r>
            <w:r/>
          </w:p>
        </w:tc>
      </w:tr>
      <w:tr>
        <w:trPr>
          <w:trHeight w:val="144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化学需氧量</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1次/周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水质 化学需氧量的测定 重铬酸盐法 HJ 828-2017 </w:t>
            </w:r>
            <w:r/>
          </w:p>
        </w:tc>
      </w:tr>
      <w:tr>
        <w:trPr>
          <w:trHeight w:val="258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阴离子表面活性剂</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水质 阴离子表面活性剂的测定 流动注射-亚甲基蓝分光光度法(HJ 826-2017) </w:t>
            </w:r>
            <w:r/>
          </w:p>
        </w:tc>
      </w:tr>
      <w:tr>
        <w:trPr>
          <w:trHeight w:val="172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氨氮（NH3-N）</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1次/周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水质 氨氮的测定 纳氏试剂分光光度法 HJ 535-2009 </w:t>
            </w:r>
            <w:r/>
          </w:p>
        </w:tc>
      </w:tr>
      <w:tr>
        <w:trPr>
          <w:trHeight w:val="201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总磷（以P计）</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水质 总磷的测定 钼酸铵分光光度法 GB 11893-1989 </w:t>
            </w:r>
            <w:r/>
          </w:p>
        </w:tc>
      </w:tr>
      <w:tr>
        <w:trPr>
          <w:trHeight w:val="229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石油类</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水质 石油类和动植物油类的测定 红外分光光度法（HJ637-2018） </w:t>
            </w:r>
            <w:r/>
          </w:p>
        </w:tc>
      </w:tr>
      <w:tr>
        <w:trPr>
          <w:trHeight w:val="229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动植物油</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水质 石油类和动植物油类的测定 红外分光光度法（HJ637-2018） </w:t>
            </w:r>
            <w:r/>
          </w:p>
        </w:tc>
      </w:tr>
      <w:tr>
        <w:trPr>
          <w:trHeight w:val="201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挥发酚</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水质 挥发酚的测定 4-氨基安替比林分光光度法 HJ 503-2009 </w:t>
            </w:r>
            <w:r/>
          </w:p>
        </w:tc>
      </w:tr>
      <w:tr>
        <w:trPr>
          <w:trHeight w:val="30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流量</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01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总氰化物</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水质 氰化物的测定 容量法和分光光度法（HJ 484—2009 ） </w:t>
            </w:r>
            <w:r/>
          </w:p>
        </w:tc>
      </w:tr>
      <w:tr>
        <w:trPr>
          <w:trHeight w:val="87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总余氯（以Cl计）</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172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粪大肠菌群数/（MPN/L）</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混合采样 至少3个混合样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1次/月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医疗机构水污染物排放标准（GB 18466-2005） </w:t>
            </w:r>
            <w:r/>
          </w:p>
        </w:tc>
      </w:tr>
      <w:tr>
        <w:trPr>
          <w:trHeight w:val="58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肠道致病菌</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肠道病毒</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580"/>
        </w:trPr>
        <w:tc>
          <w:tcPr>
            <w:shd w:val="clear" w:color="000000" w:fill="ffffff"/>
            <w:tcBorders>
              <w:top w:val="none" w:color="000000" w:sz="4" w:space="0"/>
              <w:left w:val="single" w:color="auto" w:sz="8" w:space="0"/>
              <w:bottom w:val="single" w:color="auto" w:sz="8" w:space="0"/>
              <w:right w:val="single" w:color="auto" w:sz="8" w:space="0"/>
            </w:tcBorders>
            <w:tcW w:w="924"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废气</w:t>
            </w:r>
            <w:r/>
          </w:p>
        </w:tc>
        <w:tc>
          <w:tcPr>
            <w:shd w:val="clear" w:color="000000" w:fill="ffffff"/>
            <w:tcBorders>
              <w:top w:val="none" w:color="000000" w:sz="4" w:space="0"/>
              <w:left w:val="single" w:color="auto" w:sz="8" w:space="0"/>
              <w:bottom w:val="single" w:color="auto" w:sz="8" w:space="0"/>
              <w:right w:val="single" w:color="auto" w:sz="8" w:space="0"/>
            </w:tcBorders>
            <w:tcW w:w="1003"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污水处理站周界</w:t>
            </w:r>
            <w:r/>
          </w:p>
        </w:tc>
        <w:tc>
          <w:tcPr>
            <w:shd w:val="clear" w:color="000000" w:fill="ffffff"/>
            <w:tcBorders>
              <w:top w:val="none" w:color="000000" w:sz="4" w:space="0"/>
              <w:left w:val="single" w:color="auto" w:sz="8" w:space="0"/>
              <w:bottom w:val="single" w:color="auto" w:sz="8" w:space="0"/>
              <w:right w:val="single" w:color="auto" w:sz="8" w:space="0"/>
            </w:tcBorders>
            <w:tcW w:w="924"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single" w:color="auto" w:sz="8" w:space="0"/>
              <w:bottom w:val="single" w:color="auto" w:sz="8" w:space="0"/>
              <w:right w:val="single" w:color="auto" w:sz="8" w:space="0"/>
            </w:tcBorders>
            <w:tcW w:w="96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风速,风向 </w:t>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甲烷</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至少4个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环境空气 总烃、甲烷和非甲烷总烃的测定 直接进样-气相色谱法（HJ 604-2017） </w:t>
            </w:r>
            <w:r/>
          </w:p>
        </w:tc>
      </w:tr>
      <w:tr>
        <w:trPr>
          <w:trHeight w:val="201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臭气浓度</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至少4个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环境空气和废气 臭气的测定 三点比较式臭袋法HJ1262-2022 </w:t>
            </w:r>
            <w:r/>
          </w:p>
        </w:tc>
      </w:tr>
      <w:tr>
        <w:trPr>
          <w:trHeight w:val="172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氨（氨气）</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至少4个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空气和废气 氨的测定 纳氏试剂分光光度法 HJ 533-2009 </w:t>
            </w:r>
            <w:r/>
          </w:p>
        </w:tc>
      </w:tr>
      <w:tr>
        <w:trPr>
          <w:trHeight w:val="1725"/>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氯</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至少4个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固定污染源废气 氯气的测定 碘量法（HJ 547-2017） </w:t>
            </w:r>
            <w:r/>
          </w:p>
        </w:tc>
      </w:tr>
      <w:tr>
        <w:trPr>
          <w:trHeight w:val="2580"/>
        </w:trPr>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03"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24"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96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硫化氢</w:t>
            </w:r>
            <w:r/>
          </w:p>
        </w:tc>
        <w:tc>
          <w:tcPr>
            <w:shd w:val="clear" w:color="000000" w:fill="ffffff"/>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非连续采样 至少4个 </w:t>
            </w:r>
            <w:r/>
          </w:p>
        </w:tc>
        <w:tc>
          <w:tcPr>
            <w:shd w:val="clear" w:color="000000" w:fill="ffffff"/>
            <w:tcBorders>
              <w:top w:val="none" w:color="000000" w:sz="4" w:space="0"/>
              <w:left w:val="none" w:color="000000" w:sz="4" w:space="0"/>
              <w:bottom w:val="single" w:color="auto" w:sz="8" w:space="0"/>
              <w:right w:val="single" w:color="auto" w:sz="8" w:space="0"/>
            </w:tcBorders>
            <w:tcW w:w="96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1次/季 </w:t>
            </w:r>
            <w:r/>
          </w:p>
        </w:tc>
        <w:tc>
          <w:tcPr>
            <w:shd w:val="clear" w:color="000000" w:fill="ffffff"/>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空气质量 硫化氢 甲硫醇 甲硫醚 二甲二硫的测定气相色谱法 GB/T14678-1993 </w:t>
            </w:r>
            <w:r/>
          </w:p>
        </w:tc>
      </w:tr>
    </w:tbl>
    <w:p>
      <w:pPr>
        <w:ind w:firstLine="420"/>
        <w:spacing w:line="400" w:lineRule="exact"/>
        <w:rPr>
          <w:rFonts w:hint="eastAsia" w:ascii="宋体" w:hAnsi="宋体" w:cs="宋体"/>
          <w:b/>
          <w:bCs/>
          <w:color w:val="auto"/>
          <w:highlight w:val="none"/>
        </w:rPr>
      </w:pPr>
      <w:r>
        <w:rPr>
          <w:rFonts w:hint="eastAsia" w:ascii="宋体" w:hAnsi="宋体" w:cs="宋体"/>
          <w:b/>
          <w:bCs/>
          <w:color w:val="auto"/>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附表三：</w:t>
      </w:r>
      <w:r/>
    </w:p>
    <w:tbl>
      <w:tblPr>
        <w:tblStyle w:val="802"/>
        <w:tblW w:w="8615" w:type="dxa"/>
        <w:tblInd w:w="0" w:type="dxa"/>
        <w:tblLayout w:type="autofit"/>
        <w:tblCellMar>
          <w:left w:w="108" w:type="dxa"/>
          <w:top w:w="0" w:type="dxa"/>
          <w:right w:w="108" w:type="dxa"/>
          <w:bottom w:w="0" w:type="dxa"/>
        </w:tblCellMar>
        <w:tblLook w:val="04A0" w:firstRow="1" w:lastRow="0" w:firstColumn="1" w:lastColumn="0" w:noHBand="0" w:noVBand="1"/>
      </w:tblPr>
      <w:tblGrid>
        <w:gridCol w:w="1700"/>
        <w:gridCol w:w="2126"/>
        <w:gridCol w:w="1701"/>
        <w:gridCol w:w="3088"/>
      </w:tblGrid>
      <w:tr>
        <w:trPr>
          <w:trHeight w:val="285"/>
        </w:trPr>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位点</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检测因子</w:t>
            </w:r>
            <w:r/>
          </w:p>
        </w:tc>
        <w:tc>
          <w:tcPr>
            <w:tcBorders>
              <w:top w:val="single" w:color="auto" w:sz="4" w:space="0"/>
              <w:left w:val="none" w:color="000000" w:sz="4" w:space="0"/>
              <w:bottom w:val="single" w:color="auto" w:sz="4" w:space="0"/>
              <w:right w:val="single" w:color="auto" w:sz="4" w:space="0"/>
            </w:tcBorders>
            <w:tcW w:w="30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频率</w:t>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雨水</w:t>
            </w:r>
            <w:r/>
          </w:p>
        </w:tc>
        <w:tc>
          <w:tcPr>
            <w:tcBorders>
              <w:top w:val="none" w:color="000000" w:sz="4" w:space="0"/>
              <w:left w:val="single" w:color="auto" w:sz="4" w:space="0"/>
              <w:bottom w:val="single" w:color="auto" w:sz="4" w:space="0"/>
              <w:right w:val="single" w:color="auto" w:sz="4" w:space="0"/>
            </w:tcBorders>
            <w:tcW w:w="2126"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九曲港DW-002</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化学需氧量</w:t>
            </w:r>
            <w:r/>
          </w:p>
        </w:tc>
        <w:tc>
          <w:tcPr>
            <w:tcBorders>
              <w:top w:val="none" w:color="000000" w:sz="4" w:space="0"/>
              <w:left w:val="single" w:color="auto" w:sz="4" w:space="0"/>
              <w:bottom w:val="single" w:color="auto" w:sz="4" w:space="0"/>
              <w:right w:val="single" w:color="auto" w:sz="4" w:space="0"/>
            </w:tcBorders>
            <w:tcW w:w="3088"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4次/年</w:t>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总磷</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氨氮</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总汞</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九曲港DW-003</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化学需氧量</w:t>
            </w:r>
            <w:r/>
          </w:p>
        </w:tc>
        <w:tc>
          <w:tcPr>
            <w:tcBorders>
              <w:top w:val="none" w:color="000000" w:sz="4" w:space="0"/>
              <w:left w:val="single" w:color="auto" w:sz="4" w:space="0"/>
              <w:bottom w:val="single" w:color="auto" w:sz="4" w:space="0"/>
              <w:right w:val="single" w:color="auto" w:sz="4" w:space="0"/>
            </w:tcBorders>
            <w:tcW w:w="3088"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4次/年</w:t>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总磷</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氨氮</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总汞</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友新河DW-004</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化学需氧量</w:t>
            </w:r>
            <w:r/>
          </w:p>
        </w:tc>
        <w:tc>
          <w:tcPr>
            <w:tcBorders>
              <w:top w:val="none" w:color="000000" w:sz="4" w:space="0"/>
              <w:left w:val="single" w:color="auto" w:sz="4" w:space="0"/>
              <w:bottom w:val="single" w:color="auto" w:sz="4" w:space="0"/>
              <w:right w:val="single" w:color="auto" w:sz="4" w:space="0"/>
            </w:tcBorders>
            <w:tcW w:w="3088"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4次/年</w:t>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总磷</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氨氮</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总汞</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九曲港DW-005</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化学需氧量</w:t>
            </w:r>
            <w:r/>
          </w:p>
        </w:tc>
        <w:tc>
          <w:tcPr>
            <w:tcBorders>
              <w:top w:val="none" w:color="000000" w:sz="4" w:space="0"/>
              <w:left w:val="single" w:color="auto" w:sz="4" w:space="0"/>
              <w:bottom w:val="single" w:color="auto" w:sz="4" w:space="0"/>
              <w:right w:val="single" w:color="auto" w:sz="4" w:space="0"/>
            </w:tcBorders>
            <w:tcW w:w="3088"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4次/年</w:t>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总磷</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氨氮</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总汞</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九曲港DW-006</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化学需氧量</w:t>
            </w:r>
            <w:r/>
          </w:p>
        </w:tc>
        <w:tc>
          <w:tcPr>
            <w:tcBorders>
              <w:top w:val="none" w:color="000000" w:sz="4" w:space="0"/>
              <w:left w:val="single" w:color="auto" w:sz="4" w:space="0"/>
              <w:bottom w:val="single" w:color="auto" w:sz="4" w:space="0"/>
              <w:right w:val="single" w:color="auto" w:sz="4" w:space="0"/>
            </w:tcBorders>
            <w:tcW w:w="3088"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4次/年</w:t>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总磷</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氨氮</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总汞</w:t>
            </w:r>
            <w:r/>
          </w:p>
        </w:tc>
        <w:tc>
          <w:tcPr>
            <w:tcBorders>
              <w:top w:val="none" w:color="000000" w:sz="4" w:space="0"/>
              <w:left w:val="single" w:color="auto" w:sz="4" w:space="0"/>
              <w:bottom w:val="single" w:color="auto" w:sz="4" w:space="0"/>
              <w:right w:val="single" w:color="auto" w:sz="4" w:space="0"/>
            </w:tcBorders>
            <w:tcW w:w="308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spacing w:line="400" w:lineRule="exact"/>
        <w:rPr>
          <w:rFonts w:hint="eastAsia" w:ascii="宋体" w:hAnsi="宋体" w:cs="宋体"/>
          <w:b/>
          <w:bCs/>
          <w:color w:val="auto"/>
          <w:highlight w:val="none"/>
        </w:rPr>
      </w:pPr>
      <w:r>
        <w:rPr>
          <w:rFonts w:hint="eastAsia" w:ascii="宋体" w:hAnsi="宋体" w:cs="宋体"/>
          <w:b/>
          <w:bCs/>
          <w:color w:val="auto"/>
          <w:highlight w:val="none"/>
        </w:rPr>
      </w:r>
      <w:r/>
    </w:p>
    <w:p>
      <w:pPr>
        <w:ind w:firstLine="420"/>
        <w:spacing w:line="400" w:lineRule="exact"/>
        <w:rPr>
          <w:rFonts w:hint="eastAsia" w:ascii="宋体" w:hAnsi="宋体" w:cs="宋体"/>
          <w:b/>
          <w:bCs/>
          <w:color w:val="auto"/>
          <w:highlight w:val="none"/>
        </w:rPr>
      </w:pPr>
      <w:r>
        <w:rPr>
          <w:rFonts w:hint="eastAsia" w:ascii="宋体" w:hAnsi="宋体" w:cs="宋体"/>
          <w:b/>
          <w:bCs/>
          <w:color w:val="auto"/>
          <w:highlight w:val="none"/>
        </w:rPr>
        <w:t xml:space="preserve">第二部分 </w:t>
      </w:r>
      <w:bookmarkStart w:id="31" w:name="OLE_LINK2"/>
      <w:r>
        <w:rPr>
          <w:rFonts w:hint="eastAsia" w:ascii="宋体" w:hAnsi="宋体" w:cs="宋体"/>
          <w:b/>
          <w:bCs/>
          <w:color w:val="auto"/>
          <w:highlight w:val="none"/>
        </w:rPr>
        <w:t xml:space="preserve">管道疏通</w:t>
      </w:r>
      <w:bookmarkEnd w:id="31"/>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1、响应单位经营范围含管道疏通、清洗、维修相关服务；</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2、具备专业设备（包含但不限于高压清洗机、疏通机、吸污车、检测设备等）；</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3、管道疏通服务地址：</w:t>
      </w:r>
      <w:r/>
    </w:p>
    <w:p>
      <w:pPr>
        <w:ind w:firstLine="420"/>
        <w:spacing w:line="400" w:lineRule="exact"/>
        <w:rPr>
          <w:rFonts w:hint="eastAsia" w:ascii="宋体" w:hAnsi="宋体" w:cs="宋体"/>
          <w:color w:val="auto"/>
          <w:highlight w:val="none"/>
        </w:rPr>
      </w:pPr>
      <w:r/>
      <w:bookmarkStart w:id="32" w:name="_Hlk232427423"/>
      <w:r>
        <w:rPr>
          <w:rFonts w:hint="eastAsia" w:ascii="宋体" w:hAnsi="宋体" w:cs="宋体"/>
          <w:color w:val="auto"/>
          <w:highlight w:val="none"/>
        </w:rPr>
        <w:t xml:space="preserve">苏州市中医医院本部：杨素路18号；</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景德路门诊部、中医药博物馆：景德路340号；</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制剂楼院区：西百花巷36-1号；</w:t>
      </w:r>
      <w:bookmarkEnd w:id="32"/>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4、服务要求，包含但不限于：</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（1）日常疏通：每周不少于两次对东楼和西楼隔油池，化粪池，东楼负五楼厕所污水坑等进行清理和疏通；</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（2）应急抢修：突发管道粪水、污水倒灌、大面积堵塞等紧急情况处置；</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（3）定期维护：每月不少于两次进行管道清淤、检查井清理、隔油池清掏、化粪池抽吸等相关作业；</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（4）每月巡检：不得少于1次；</w:t>
      </w:r>
      <w:r/>
    </w:p>
    <w:p>
      <w:pPr>
        <w:ind w:firstLine="420"/>
        <w:spacing w:line="400" w:lineRule="exact"/>
        <w:rPr>
          <w:rFonts w:hint="eastAsia" w:ascii="宋体" w:hAnsi="宋体" w:cs="宋体"/>
          <w:color w:val="auto"/>
          <w:highlight w:val="none"/>
        </w:rPr>
      </w:pPr>
      <w:r/>
      <w:bookmarkStart w:id="33" w:name="_Hlk232427694"/>
      <w:r>
        <w:rPr>
          <w:rFonts w:hint="eastAsia" w:ascii="宋体" w:hAnsi="宋体" w:cs="宋体"/>
          <w:color w:val="auto"/>
          <w:highlight w:val="none"/>
        </w:rPr>
        <w:t xml:space="preserve">5、服务标准与规范，包含但不限于：</w:t>
      </w:r>
      <w:bookmarkEnd w:id="33"/>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（1）响应时效：7×24小时值守，日常报修30分钟内到场，应急抢修：即时响应；</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（2）作业规范：进入医院须统一着装、佩戴工牌，遵守医院相关管理规定，作业前做好防护、围挡、防滑、防污染措施，避免影响患者与诊疗，感染区域作业须执行二级及以上防护，工具专用、一用一消毒；</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（3）疏通后排水通畅、无渗漏、无遗留堵塞，恢复现场整洁；</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乙方在作业后产生的各类垃圾、污泥，由乙方装袋后密闭转运，并严格按国家法律、法规的规定进行处理，不得丢弃于甲方院区，不得违法违规随意倾倒掩埋，如因乙方违法违规行为造成处罚、损失或环境污染的，由乙方承担责任；</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r>
      <w:r/>
    </w:p>
    <w:p>
      <w:pPr>
        <w:ind w:firstLine="420"/>
        <w:spacing w:line="400" w:lineRule="exact"/>
        <w:rPr>
          <w:rFonts w:hint="eastAsia" w:ascii="宋体" w:hAnsi="宋体" w:cs="宋体"/>
          <w:b/>
          <w:bCs/>
          <w:color w:val="auto"/>
          <w:highlight w:val="none"/>
        </w:rPr>
      </w:pPr>
      <w:r>
        <w:rPr>
          <w:rFonts w:hint="eastAsia" w:ascii="宋体" w:hAnsi="宋体" w:cs="宋体"/>
          <w:b/>
          <w:bCs/>
          <w:color w:val="auto"/>
          <w:highlight w:val="none"/>
        </w:rPr>
        <w:t xml:space="preserve">（三）服务人员配置及要求</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根据本项目运行实际情况，配置服务人员。</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运维技术团队不得少6人，运维操作人员人数应不少于2人，能熟练掌握相关设备操作，具有处理突发事件的能力，</w:t>
      </w:r>
      <w:r>
        <w:rPr>
          <w:rFonts w:hint="eastAsia" w:ascii="宋体" w:hAnsi="宋体" w:cs="宋体"/>
          <w:color w:val="auto"/>
          <w:highlight w:val="none"/>
        </w:rPr>
        <w:t xml:space="preserve">技术岗位人员需持有相关上岗必备证件</w:t>
      </w:r>
      <w:r>
        <w:rPr>
          <w:rFonts w:hint="eastAsia" w:ascii="宋体" w:hAnsi="宋体" w:cs="宋体"/>
          <w:color w:val="auto"/>
          <w:highlight w:val="none"/>
        </w:rPr>
        <w:t xml:space="preserve">。</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运维操作人员应每日对污水进行自行检测，并将相关自行检测数据上报环保相关平台。</w:t>
      </w:r>
      <w:r/>
    </w:p>
    <w:p>
      <w:pPr>
        <w:ind w:firstLine="420"/>
        <w:spacing w:line="400" w:lineRule="exact"/>
        <w:rPr>
          <w:rFonts w:hint="eastAsia" w:ascii="宋体" w:hAnsi="宋体" w:cs="宋体"/>
          <w:color w:val="auto"/>
          <w:highlight w:val="none"/>
        </w:rPr>
      </w:pPr>
      <w:r>
        <w:rPr>
          <w:rFonts w:hint="eastAsia" w:ascii="宋体" w:hAnsi="宋体" w:cs="宋体"/>
          <w:b/>
          <w:bCs/>
          <w:color w:val="auto"/>
          <w:highlight w:val="none"/>
        </w:rPr>
        <w:t xml:space="preserve">（四）其它要求</w:t>
      </w:r>
      <w:r>
        <w:rPr>
          <w:rFonts w:hint="eastAsia" w:ascii="宋体" w:hAnsi="宋体" w:cs="宋体"/>
          <w:color w:val="auto"/>
          <w:highlight w:val="none"/>
        </w:rPr>
        <w:t xml:space="preserve">：</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1.在管理服务期内造成人员伤（病）亡和财产损失的，由成交单位负责赔偿。</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2.在承包期间内工作人员发生各种事故：包括交通、治安等事件，所造成一切后果及损失，由成交单位承担责任和负责赔偿。</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3.水电费：由采购单位承担。</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4.采购单位不提供服务人员的食宿，由成交单位自行解决。</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5.在委托运营期限内，自行承担各项费用、风险和所有责任（包括安全责任）。</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6.本次项目不包含新环保法要求的新增加设施。</w:t>
      </w:r>
      <w:r/>
    </w:p>
    <w:p>
      <w:pPr>
        <w:ind w:firstLine="420"/>
        <w:spacing w:line="400" w:lineRule="exact"/>
        <w:rPr>
          <w:rFonts w:hint="eastAsia" w:ascii="宋体" w:hAnsi="宋体" w:cs="宋体"/>
          <w:color w:val="auto"/>
          <w:highlight w:val="none"/>
        </w:rPr>
      </w:pPr>
      <w:r/>
      <w:bookmarkStart w:id="34" w:name="_Toc856"/>
      <w:r>
        <w:rPr>
          <w:rFonts w:hint="eastAsia" w:ascii="宋体" w:hAnsi="宋体" w:cs="宋体"/>
          <w:color w:val="auto"/>
          <w:highlight w:val="none"/>
        </w:rPr>
        <w:t xml:space="preserve">7.风险控制</w:t>
      </w:r>
      <w:bookmarkEnd w:id="34"/>
      <w:r>
        <w:rPr>
          <w:rFonts w:hint="eastAsia" w:ascii="宋体" w:hAnsi="宋体" w:cs="宋体"/>
          <w:color w:val="auto"/>
          <w:highlight w:val="none"/>
        </w:rPr>
        <w:t xml:space="preserve">：确保维护人员安全，确保污水、废气合格排放。</w:t>
      </w:r>
      <w:r/>
    </w:p>
    <w:p>
      <w:pPr>
        <w:ind w:firstLine="420"/>
        <w:spacing w:line="400" w:lineRule="exact"/>
        <w:rPr>
          <w:color w:val="auto"/>
          <w:highlight w:val="none"/>
        </w:rPr>
      </w:pPr>
      <w:r>
        <w:rPr>
          <w:rFonts w:hint="eastAsia" w:ascii="宋体" w:hAnsi="宋体" w:cs="宋体"/>
          <w:b/>
          <w:bCs/>
          <w:color w:val="auto"/>
          <w:highlight w:val="none"/>
        </w:rPr>
        <w:t xml:space="preserve">（五）应急响应时间</w:t>
      </w:r>
      <w:r>
        <w:rPr>
          <w:rFonts w:hint="eastAsia" w:ascii="宋体" w:hAnsi="宋体" w:cs="宋体"/>
          <w:color w:val="auto"/>
          <w:highlight w:val="none"/>
        </w:rPr>
        <w:t xml:space="preserve">：工程技术人员1小时内到达现场，一般故障4小时内解决。</w:t>
      </w:r>
      <w:r/>
    </w:p>
    <w:p>
      <w:pPr>
        <w:ind w:firstLine="420"/>
        <w:spacing w:line="400" w:lineRule="exact"/>
        <w:rPr>
          <w:rFonts w:hint="eastAsia" w:ascii="宋体" w:hAnsi="宋体" w:cs="宋体"/>
          <w:b/>
          <w:bCs/>
          <w:color w:val="auto"/>
          <w:highlight w:val="none"/>
          <w:lang w:val="en-US" w:eastAsia="zh-CN"/>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六</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考核细则：</w:t>
      </w:r>
      <w:r/>
    </w:p>
    <w:p>
      <w:pPr>
        <w:jc w:val="center"/>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苏州市中医医院社会化部门月度考核表</w:t>
      </w:r>
      <w:r/>
    </w:p>
    <w:tbl>
      <w:tblPr>
        <w:tblStyle w:val="802"/>
        <w:tblW w:w="8207" w:type="dxa"/>
        <w:tblInd w:w="214" w:type="dxa"/>
        <w:tblLayout w:type="autofit"/>
        <w:tblCellMar>
          <w:left w:w="108" w:type="dxa"/>
          <w:top w:w="0" w:type="dxa"/>
          <w:right w:w="108" w:type="dxa"/>
          <w:bottom w:w="0" w:type="dxa"/>
        </w:tblCellMar>
        <w:tblLook w:val="04A0" w:firstRow="1" w:lastRow="0" w:firstColumn="1" w:lastColumn="0" w:noHBand="0" w:noVBand="1"/>
      </w:tblPr>
      <w:tblGrid>
        <w:gridCol w:w="455"/>
        <w:gridCol w:w="3276"/>
        <w:gridCol w:w="624"/>
        <w:gridCol w:w="2965"/>
        <w:gridCol w:w="887"/>
      </w:tblGrid>
      <w:tr>
        <w:trPr>
          <w:trHeight w:val="675"/>
        </w:trPr>
        <w:tc>
          <w:tcPr>
            <w:tcBorders>
              <w:top w:val="single" w:color="auto" w:sz="8" w:space="0"/>
              <w:left w:val="single" w:color="auto" w:sz="8" w:space="0"/>
              <w:bottom w:val="single" w:color="auto" w:sz="8" w:space="0"/>
              <w:right w:val="single" w:color="auto" w:sz="8" w:space="0"/>
            </w:tcBorders>
            <w:tcW w:w="45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8" w:space="0"/>
              <w:left w:val="none" w:color="000000" w:sz="4" w:space="0"/>
              <w:bottom w:val="single" w:color="auto" w:sz="8" w:space="0"/>
              <w:right w:val="single" w:color="auto" w:sz="8" w:space="0"/>
            </w:tcBorders>
            <w:tcW w:w="32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考核要点</w:t>
            </w:r>
            <w:r/>
          </w:p>
        </w:tc>
        <w:tc>
          <w:tcPr>
            <w:tcBorders>
              <w:top w:val="single" w:color="auto" w:sz="8"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auto" w:sz="8" w:space="0"/>
              <w:left w:val="none" w:color="000000" w:sz="4" w:space="0"/>
              <w:bottom w:val="single" w:color="auto" w:sz="8" w:space="0"/>
              <w:right w:val="single" w:color="auto" w:sz="8" w:space="0"/>
            </w:tcBorders>
            <w:tcW w:w="296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考核要点</w:t>
            </w:r>
            <w:r/>
          </w:p>
        </w:tc>
        <w:tc>
          <w:tcPr>
            <w:tcBorders>
              <w:top w:val="single" w:color="auto" w:sz="8"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污水处理工作制度、岗位管理制度</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工作制度、岗位管理制度未上墙，扣5分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应急制度及预案</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无应急制度及预案，扣5分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各类环保设备操作制度</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无各类环保设备操作制度，扣5分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各类池体、环保设备等标识标牌</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无各类池体、环保设备等标识标牌，每少一处，扣1分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人员配备不足，每少1人，扣1分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人员资质及证照</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人员资质及证照不全，每少一样，扣1分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人员防护用具</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人员防护用具不足，扣2分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人员岗前培训、岗位培训、应急培训</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无人员岗前培训、岗位培训、应急培训，扣2分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人员到岗情况</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人员未到岗1次，扣1分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人员工作服穿戴，胸牌，仪容仪表</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人员工作服穿戴，胸牌，仪容仪表，不合格1次扣1分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人员交接班情况</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人员未交接班，扣2分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配合医院及相关环保单位的不定期抽查</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配合医院及相关环保单位的不定期抽查，不合格1次扣1分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人员职业健康</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人员职业健康，每一人不合格，扣一分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每日运行台账</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每日运行台账，每缺少一次，扣1分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每日环保平台数据录入</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每日环保平台数据录入，每缺少一次，扣1分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每日加药情况</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每日加药情况，每缺少一次，扣1分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1"/>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每日环保设备巡检平台录入情况</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每日环保设备巡检及平台录入情况，每缺少一次，扣1分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设备运行及维修情况</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设备运行及维修情况，不到位一次，扣2分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每日自行检测情况</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每日自行检测情况，每缺少一次，扣1分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每周、每月及每季度委托检测情况</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每周、每月及每季度委托检测情况，每缺少一次，扣2分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消防安全管理</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消防安全管理，每缺少一次，扣1分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有限空间作业操作管理</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有限空间作业操作管理，每缺少一次，扣1分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有毒有害场所作业管理</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有毒有害场所作业管理，每缺少一次，扣1分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工作场所规范管理</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工作场所规范管理，每缺少一次，扣1分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55"/>
        </w:trPr>
        <w:tc>
          <w:tcPr>
            <w:tcBorders>
              <w:top w:val="none" w:color="000000" w:sz="4" w:space="0"/>
              <w:left w:val="single" w:color="auto" w:sz="8" w:space="0"/>
              <w:bottom w:val="single" w:color="auto" w:sz="8" w:space="0"/>
              <w:right w:val="single" w:color="auto" w:sz="8" w:space="0"/>
            </w:tcBorders>
            <w:tcW w:w="45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日常及定期疏通清理情况</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日常及定期疏通清理情况，每缺少一次，扣1分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trHeight w:val="349"/>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管道疏通维护情况</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管道疏通维护情况，每缺少一次，扣1分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trHeight w:val="298"/>
        </w:trPr>
        <w:tc>
          <w:tcPr>
            <w:tcBorders>
              <w:top w:val="none" w:color="000000" w:sz="4" w:space="0"/>
              <w:left w:val="single" w:color="auto" w:sz="8" w:space="0"/>
              <w:bottom w:val="single" w:color="auto" w:sz="8" w:space="0"/>
              <w:right w:val="single" w:color="auto" w:sz="8" w:space="0"/>
            </w:tcBorders>
            <w:tcW w:w="45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应急抢修情况</w:t>
            </w:r>
            <w:r/>
          </w:p>
        </w:tc>
        <w:tc>
          <w:tcPr>
            <w:tcBorders>
              <w:top w:val="none" w:color="000000" w:sz="4" w:space="0"/>
              <w:left w:val="none" w:color="000000" w:sz="4" w:space="0"/>
              <w:bottom w:val="single" w:color="auto" w:sz="8" w:space="0"/>
              <w:right w:val="single" w:color="auto" w:sz="8" w:space="0"/>
            </w:tcBorders>
            <w:tcW w:w="62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296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应急抢修情况，应急不及时，每次扣1分</w:t>
            </w:r>
            <w:r/>
          </w:p>
        </w:tc>
        <w:tc>
          <w:tcPr>
            <w:tcBorders>
              <w:top w:val="none" w:color="000000" w:sz="4" w:space="0"/>
              <w:left w:val="none" w:color="000000" w:sz="4" w:space="0"/>
              <w:bottom w:val="single" w:color="auto" w:sz="8" w:space="0"/>
              <w:right w:val="single" w:color="auto" w:sz="8" w:space="0"/>
            </w:tcBorders>
            <w:tcW w:w="88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5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auto" w:sz="8" w:space="0"/>
              <w:right w:val="single" w:color="auto" w:sz="8" w:space="0"/>
            </w:tcBorders>
            <w:tcW w:w="32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总分</w:t>
            </w:r>
            <w:r/>
          </w:p>
        </w:tc>
        <w:tc>
          <w:tcPr>
            <w:gridSpan w:val="3"/>
            <w:tcBorders>
              <w:top w:val="single" w:color="auto" w:sz="8" w:space="0"/>
              <w:left w:val="none" w:color="000000" w:sz="4" w:space="0"/>
              <w:bottom w:val="single" w:color="auto" w:sz="8" w:space="0"/>
              <w:right w:val="single" w:color="auto" w:sz="8" w:space="0"/>
            </w:tcBorders>
            <w:tcW w:w="4476"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trHeight w:val="285"/>
        </w:trPr>
        <w:tc>
          <w:tcPr>
            <w:gridSpan w:val="5"/>
            <w:tcBorders>
              <w:top w:val="single" w:color="auto" w:sz="8" w:space="0"/>
              <w:left w:val="none" w:color="000000" w:sz="4" w:space="0"/>
              <w:bottom w:val="none" w:color="000000" w:sz="4" w:space="0"/>
              <w:right w:val="none" w:color="000000" w:sz="4" w:space="0"/>
            </w:tcBorders>
            <w:tcW w:w="8207"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考核说明：</w:t>
            </w:r>
            <w:r/>
          </w:p>
        </w:tc>
      </w:tr>
      <w:tr>
        <w:trPr>
          <w:trHeight w:val="450"/>
        </w:trPr>
        <w:tc>
          <w:tcPr>
            <w:gridSpan w:val="5"/>
            <w:tcBorders>
              <w:top w:val="none" w:color="000000" w:sz="4" w:space="0"/>
              <w:left w:val="none" w:color="000000" w:sz="4" w:space="0"/>
              <w:bottom w:val="none" w:color="000000" w:sz="4" w:space="0"/>
              <w:right w:val="none" w:color="000000" w:sz="4" w:space="0"/>
            </w:tcBorders>
            <w:tcW w:w="8207"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1.我院后勤保障部按考核要点对智水闭环管理运维单位进行不定期抽查。</w:t>
            </w:r>
            <w:r/>
          </w:p>
        </w:tc>
      </w:tr>
      <w:tr>
        <w:trPr>
          <w:trHeight w:val="675"/>
        </w:trPr>
        <w:tc>
          <w:tcPr>
            <w:gridSpan w:val="5"/>
            <w:tcBorders>
              <w:top w:val="none" w:color="000000" w:sz="4" w:space="0"/>
              <w:left w:val="none" w:color="000000" w:sz="4" w:space="0"/>
              <w:bottom w:val="none" w:color="000000" w:sz="4" w:space="0"/>
              <w:right w:val="none" w:color="000000" w:sz="4" w:space="0"/>
            </w:tcBorders>
            <w:tcW w:w="8207"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2.考核标准按照环保、水务、管道疏通等相关要求进行。环保部门、水务部门、排水管理部门、河道管理部门对我院智水闭环管理运维的检查具有同等考核效力。</w:t>
            </w:r>
            <w:r/>
          </w:p>
        </w:tc>
      </w:tr>
      <w:tr>
        <w:trPr>
          <w:trHeight w:val="900"/>
        </w:trPr>
        <w:tc>
          <w:tcPr>
            <w:gridSpan w:val="5"/>
            <w:tcBorders>
              <w:top w:val="none" w:color="000000" w:sz="4" w:space="0"/>
              <w:left w:val="none" w:color="000000" w:sz="4" w:space="0"/>
              <w:bottom w:val="none" w:color="000000" w:sz="4" w:space="0"/>
              <w:right w:val="none" w:color="000000" w:sz="4" w:space="0"/>
            </w:tcBorders>
            <w:tcW w:w="8207"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考核单位与医院结算相关费用时，以该考核分为依据。该考核分≥90分，则结算费用的100%;85≤考核分＜90分，每低1分，则结算费用扣除1％。80≤考核分＜85分，每低1分，则结算费用扣除2％。该考核分＜80分，视为不合格，则结算费用扣除5%。</w:t>
            </w:r>
            <w:r/>
          </w:p>
        </w:tc>
      </w:tr>
      <w:tr>
        <w:trPr>
          <w:trHeight w:val="285"/>
        </w:trPr>
        <w:tc>
          <w:tcPr>
            <w:gridSpan w:val="5"/>
            <w:tcBorders>
              <w:top w:val="none" w:color="000000" w:sz="4" w:space="0"/>
              <w:left w:val="none" w:color="000000" w:sz="4" w:space="0"/>
              <w:bottom w:val="none" w:color="000000" w:sz="4" w:space="0"/>
              <w:right w:val="none" w:color="000000" w:sz="4" w:space="0"/>
            </w:tcBorders>
            <w:tcW w:w="82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4.累计三次考核不合格，甲方有权单方面解除合同</w:t>
            </w:r>
            <w:r/>
          </w:p>
        </w:tc>
      </w:tr>
      <w:tr>
        <w:trPr>
          <w:trHeight w:val="450"/>
        </w:trPr>
        <w:tc>
          <w:tcPr>
            <w:gridSpan w:val="5"/>
            <w:tcBorders>
              <w:top w:val="none" w:color="000000" w:sz="4" w:space="0"/>
              <w:left w:val="none" w:color="000000" w:sz="4" w:space="0"/>
              <w:bottom w:val="none" w:color="000000" w:sz="4" w:space="0"/>
              <w:right w:val="none" w:color="000000" w:sz="4" w:space="0"/>
            </w:tcBorders>
            <w:tcW w:w="82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医院考核部门：后勤保障部                         被考核单位： </w:t>
            </w:r>
            <w:r/>
          </w:p>
        </w:tc>
      </w:tr>
    </w:tbl>
    <w:p>
      <w:pPr>
        <w:ind w:firstLine="420"/>
        <w:spacing w:line="400" w:lineRule="exact"/>
        <w:rPr>
          <w:rFonts w:hint="eastAsia" w:ascii="宋体" w:hAnsi="宋体" w:cs="宋体"/>
          <w:color w:val="auto"/>
          <w:highlight w:val="none"/>
        </w:rPr>
      </w:pPr>
      <w:r>
        <w:rPr>
          <w:rFonts w:hint="eastAsia" w:ascii="宋体" w:hAnsi="宋体" w:cs="宋体"/>
          <w:b/>
          <w:bCs/>
          <w:color w:val="auto"/>
          <w:highlight w:val="none"/>
        </w:rPr>
        <w:t xml:space="preserve">五、综合说明：</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1、投标人所提供的相关服务应符合根据国家标准和规范，并遵循招标文件的要求，其服务的质量和标准应达到招标要求，并提供详细的服务说明。如其中某些条款不能完全满足时，应在响应文件中逐条列出。</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2、响应文件内容必须真实、准确、有效，如提供虚假材料或对采购文件所要求说明的情况故意隐瞒或虚报，按《中华人民共和国政府采购法》第七十七条的相关办法处理。</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3、成交单位和服务人员应遵守安全操作规章制度，若发生人身伤害等工伤事故，由成交单位自负，与采购单位无涉。</w:t>
      </w:r>
      <w:r/>
    </w:p>
    <w:p>
      <w:pPr>
        <w:ind w:firstLine="420"/>
        <w:spacing w:line="400" w:lineRule="exact"/>
        <w:rPr>
          <w:rFonts w:hint="eastAsia" w:ascii="宋体" w:hAnsi="宋体" w:cs="宋体"/>
          <w:color w:val="auto"/>
          <w:szCs w:val="21"/>
          <w:highlight w:val="none"/>
        </w:rPr>
      </w:pPr>
      <w:r>
        <w:rPr>
          <w:rFonts w:hint="eastAsia" w:ascii="宋体" w:hAnsi="宋体" w:cs="宋体"/>
          <w:color w:val="auto"/>
          <w:highlight w:val="none"/>
        </w:rPr>
        <w:t xml:space="preserve">4、</w:t>
      </w:r>
      <w:r>
        <w:rPr>
          <w:rFonts w:hint="eastAsia" w:ascii="宋体" w:hAnsi="宋体" w:cs="宋体"/>
          <w:color w:val="auto"/>
          <w:szCs w:val="21"/>
          <w:highlight w:val="none"/>
        </w:rPr>
        <w:t xml:space="preserve">投标总报价一次报定，</w:t>
      </w:r>
      <w:r>
        <w:rPr>
          <w:rFonts w:hint="eastAsia" w:ascii="宋体" w:hAnsi="宋体" w:cs="宋体"/>
          <w:color w:val="auto"/>
          <w:szCs w:val="21"/>
          <w:highlight w:val="none"/>
        </w:rPr>
        <w:t xml:space="preserve">包括但不限于全部配件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小于1000元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更换、人工、脱水压泥、</w:t>
      </w:r>
      <w:r>
        <w:rPr>
          <w:rFonts w:hint="eastAsia" w:ascii="宋体" w:hAnsi="宋体" w:cs="宋体"/>
          <w:color w:val="auto"/>
          <w:szCs w:val="21"/>
          <w:highlight w:val="none"/>
          <w:lang w:bidi="ar"/>
        </w:rPr>
        <w:t xml:space="preserve">试剂更换</w:t>
      </w:r>
      <w:r>
        <w:rPr>
          <w:rFonts w:hint="eastAsia" w:ascii="宋体" w:hAnsi="宋体" w:cs="宋体"/>
          <w:color w:val="auto"/>
          <w:szCs w:val="21"/>
          <w:highlight w:val="none"/>
        </w:rPr>
        <w:t xml:space="preserve">、保险、装卸、污泥装运、巡查检测、人员培训、专利技术及税金等一切费用。</w:t>
      </w:r>
      <w:r/>
    </w:p>
    <w:p>
      <w:pPr>
        <w:ind w:firstLine="420"/>
        <w:spacing w:line="400" w:lineRule="exact"/>
        <w:rPr>
          <w:rFonts w:hint="eastAsia" w:ascii="宋体" w:hAnsi="宋体" w:cs="宋体"/>
          <w:color w:val="auto"/>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、本次采购项目的</w:t>
      </w:r>
      <w:r>
        <w:rPr>
          <w:rFonts w:hint="eastAsia" w:ascii="宋体" w:hAnsi="宋体" w:cs="宋体"/>
          <w:color w:val="auto"/>
          <w:szCs w:val="21"/>
          <w:highlight w:val="none"/>
        </w:rPr>
        <w:t xml:space="preserve">服务</w:t>
      </w:r>
      <w:r>
        <w:rPr>
          <w:rFonts w:ascii="宋体" w:hAnsi="宋体" w:cs="宋体"/>
          <w:color w:val="auto"/>
          <w:szCs w:val="21"/>
          <w:highlight w:val="none"/>
        </w:rPr>
        <w:t xml:space="preserve">质量、实施质量及与此相关的所有项目质量安全问题均由</w:t>
      </w:r>
      <w:r>
        <w:rPr>
          <w:rFonts w:hint="eastAsia" w:ascii="宋体" w:hAnsi="宋体" w:cs="宋体"/>
          <w:color w:val="auto"/>
          <w:szCs w:val="21"/>
          <w:highlight w:val="none"/>
        </w:rPr>
        <w:t xml:space="preserve">中标</w:t>
      </w:r>
      <w:r>
        <w:rPr>
          <w:rFonts w:ascii="宋体" w:hAnsi="宋体" w:cs="宋体"/>
          <w:color w:val="auto"/>
          <w:szCs w:val="21"/>
          <w:highlight w:val="none"/>
        </w:rPr>
        <w:t xml:space="preserve">供应商负责，如因上述原因造成的一切后果均由</w:t>
      </w:r>
      <w:r>
        <w:rPr>
          <w:rFonts w:hint="eastAsia" w:ascii="宋体" w:hAnsi="宋体" w:cs="宋体"/>
          <w:color w:val="auto"/>
          <w:szCs w:val="21"/>
          <w:highlight w:val="none"/>
        </w:rPr>
        <w:t xml:space="preserve">中标</w:t>
      </w:r>
      <w:r>
        <w:rPr>
          <w:rFonts w:ascii="宋体" w:hAnsi="宋体" w:cs="宋体"/>
          <w:color w:val="auto"/>
          <w:szCs w:val="21"/>
          <w:highlight w:val="none"/>
        </w:rPr>
        <w:t xml:space="preserve">供应商自行承担，与他人无涉。</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6、因服务人员工作失职或失误，造成采购单位利益损失，成交单位要作出相应赔偿，后果严重的要追究法律责任。</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7、成交单位必须给服务人员按照项目所在地的有关规定支付工资、交纳正常的社会保险（社保可参照响应单位行政区域标准）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成交单位承担。合同履行期间，服务人员与采购单位无任何劳动人事关系，用工事宜由成交单位负责。</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8、凡涉及采购文件的补充说明和修改，均以江苏政府采购网、苏州政府采购网所发布的公告为准。</w:t>
      </w:r>
      <w:r/>
    </w:p>
    <w:p>
      <w:pPr>
        <w:ind w:firstLine="420"/>
        <w:spacing w:line="400" w:lineRule="exact"/>
        <w:rPr>
          <w:rFonts w:hint="eastAsia" w:ascii="宋体" w:hAnsi="宋体" w:cs="宋体"/>
          <w:b/>
          <w:bCs/>
          <w:color w:val="auto"/>
          <w:highlight w:val="none"/>
        </w:rPr>
      </w:pPr>
      <w:r>
        <w:rPr>
          <w:rFonts w:hint="eastAsia" w:ascii="宋体" w:hAnsi="宋体" w:cs="宋体"/>
          <w:b/>
          <w:bCs/>
          <w:color w:val="auto"/>
          <w:highlight w:val="none"/>
        </w:rPr>
        <w:t xml:space="preserve">9、本项目专门面向中小企业采购，响应单位必须提供《中小企业声明函》或残疾人福利性单位声明函或监狱企业证明，否则为无效投标。</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pStyle w:val="940"/>
        <w:ind w:firstLine="643"/>
        <w:jc w:val="center"/>
        <w:rPr>
          <w:rFonts w:eastAsia="黑体"/>
          <w:b/>
          <w:color w:val="auto"/>
          <w:sz w:val="32"/>
          <w:szCs w:val="32"/>
          <w:highlight w:val="none"/>
        </w:rPr>
        <w:outlineLvl w:val="0"/>
      </w:pPr>
      <w:r>
        <w:rPr>
          <w:rFonts w:eastAsia="黑体"/>
          <w:b/>
          <w:color w:val="auto"/>
          <w:sz w:val="32"/>
          <w:szCs w:val="32"/>
          <w:highlight w:val="none"/>
        </w:rPr>
      </w:r>
      <w:r/>
    </w:p>
    <w:p>
      <w:pPr>
        <w:pStyle w:val="940"/>
        <w:ind w:firstLine="643"/>
        <w:jc w:val="center"/>
        <w:rPr>
          <w:rFonts w:eastAsia="黑体"/>
          <w:b/>
          <w:color w:val="auto"/>
          <w:sz w:val="32"/>
          <w:szCs w:val="32"/>
          <w:highlight w:val="none"/>
        </w:rPr>
        <w:outlineLvl w:val="0"/>
      </w:pPr>
      <w:r>
        <w:rPr>
          <w:rFonts w:eastAsia="黑体"/>
          <w:b/>
          <w:color w:val="auto"/>
          <w:sz w:val="32"/>
          <w:szCs w:val="32"/>
          <w:highlight w:val="none"/>
        </w:rPr>
      </w:r>
      <w:r/>
    </w:p>
    <w:p>
      <w:pPr>
        <w:pStyle w:val="940"/>
        <w:ind w:firstLine="643"/>
        <w:jc w:val="center"/>
        <w:rPr>
          <w:rFonts w:eastAsia="黑体"/>
          <w:b/>
          <w:color w:val="auto"/>
          <w:sz w:val="32"/>
          <w:szCs w:val="32"/>
          <w:highlight w:val="none"/>
        </w:rPr>
        <w:outlineLvl w:val="0"/>
      </w:pPr>
      <w:r>
        <w:rPr>
          <w:rFonts w:eastAsia="黑体"/>
          <w:b/>
          <w:color w:val="auto"/>
          <w:sz w:val="32"/>
          <w:szCs w:val="32"/>
          <w:highlight w:val="none"/>
        </w:rPr>
      </w:r>
      <w:r/>
    </w:p>
    <w:p>
      <w:pPr>
        <w:rPr>
          <w:rFonts w:eastAsia="黑体"/>
          <w:b/>
          <w:color w:val="auto"/>
          <w:sz w:val="32"/>
          <w:szCs w:val="32"/>
          <w:highlight w:val="none"/>
        </w:rPr>
      </w:pPr>
      <w:r>
        <w:rPr>
          <w:rFonts w:hint="eastAsia" w:eastAsia="黑体"/>
          <w:b/>
          <w:color w:val="auto"/>
          <w:sz w:val="32"/>
          <w:szCs w:val="32"/>
          <w:highlight w:val="none"/>
        </w:rPr>
        <w:br w:type="page" w:clear="all"/>
      </w:r>
      <w:r/>
    </w:p>
    <w:p>
      <w:pPr>
        <w:pStyle w:val="940"/>
        <w:ind w:firstLine="643"/>
        <w:jc w:val="center"/>
        <w:rPr>
          <w:rFonts w:eastAsia="黑体"/>
          <w:b/>
          <w:color w:val="auto"/>
          <w:sz w:val="32"/>
          <w:szCs w:val="32"/>
          <w:highlight w:val="none"/>
        </w:rPr>
        <w:outlineLvl w:val="0"/>
      </w:pPr>
      <w:r>
        <w:rPr>
          <w:rFonts w:hint="eastAsia" w:eastAsia="黑体"/>
          <w:b/>
          <w:color w:val="auto"/>
          <w:sz w:val="32"/>
          <w:szCs w:val="32"/>
          <w:highlight w:val="none"/>
        </w:rPr>
        <w:t xml:space="preserve">四、评审方法及评分标准</w:t>
      </w:r>
      <w:r/>
    </w:p>
    <w:p>
      <w:pPr>
        <w:ind w:firstLine="422"/>
        <w:spacing w:line="420" w:lineRule="exact"/>
        <w:tabs>
          <w:tab w:val="left" w:pos="2870" w:leader="none"/>
        </w:tabs>
        <w:rPr>
          <w:rFonts w:hint="eastAsia"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本次磋商采用综合评分法，即在满足竞争性磋商文件实质性要求前提下，按评审因素的量化指标评审得分最高的供应商为成交供应商。采购人书面授权磋商小组直接确定成交供应商。</w:t>
      </w:r>
      <w:r>
        <w:rPr>
          <w:rFonts w:hint="eastAsia" w:ascii="宋体" w:hAnsi="宋体"/>
          <w:color w:val="auto"/>
          <w:highlight w:val="none"/>
        </w:rPr>
        <w:t xml:space="preserve">评审因素及各比重如下：价格分值占总分值的比重为1</w:t>
      </w:r>
      <w:r>
        <w:rPr>
          <w:rFonts w:ascii="宋体" w:hAnsi="宋体"/>
          <w:color w:val="auto"/>
          <w:highlight w:val="none"/>
        </w:rPr>
        <w:t xml:space="preserve">0</w:t>
      </w:r>
      <w:r>
        <w:rPr>
          <w:rFonts w:hint="eastAsia" w:ascii="宋体" w:hAnsi="宋体"/>
          <w:color w:val="auto"/>
          <w:highlight w:val="none"/>
        </w:rPr>
        <w:t xml:space="preserve">%（权重），技术与质量及其它占9</w:t>
      </w:r>
      <w:r>
        <w:rPr>
          <w:rFonts w:ascii="宋体" w:hAnsi="宋体"/>
          <w:color w:val="auto"/>
          <w:highlight w:val="none"/>
        </w:rPr>
        <w:t xml:space="preserve">0</w:t>
      </w:r>
      <w:r>
        <w:rPr>
          <w:rFonts w:hint="eastAsia" w:ascii="宋体" w:hAnsi="宋体"/>
          <w:color w:val="auto"/>
          <w:highlight w:val="none"/>
        </w:rPr>
        <w:t xml:space="preserve">%（权重）。（保留小数点后2位）</w:t>
      </w:r>
      <w:r/>
    </w:p>
    <w:p>
      <w:p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、综合评分的主要因素为：价格、技术水平、履约能力、售后服务等，对采购文件的响应程度，以及相应的商务标和技术标比重或者分值等。</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评标时，评审小组各评委分别对每个有效响应单位的磋商响应文件（报价除外）进行评价、打分，对评委的评分（除价格分外）进行统计汇总，按算术平均方法计算出每个投标人的得分；报价得分直接计算取得，二者相加为投标人的总得分，综合得分最高者为中标人。（保留小数点后</w:t>
      </w:r>
      <w:r>
        <w:rPr>
          <w:rFonts w:ascii="宋体" w:hAnsi="宋体"/>
          <w:color w:val="auto"/>
          <w:szCs w:val="21"/>
          <w:highlight w:val="none"/>
        </w:rPr>
        <w:t xml:space="preserve">2</w:t>
      </w:r>
      <w:r>
        <w:rPr>
          <w:rFonts w:hint="eastAsia" w:ascii="宋体" w:hAnsi="宋体"/>
          <w:color w:val="auto"/>
          <w:szCs w:val="21"/>
          <w:highlight w:val="none"/>
        </w:rPr>
        <w:t xml:space="preserve">位）</w:t>
      </w:r>
      <w:r/>
    </w:p>
    <w:p>
      <w:pPr>
        <w:ind w:firstLine="420"/>
        <w:spacing w:line="420" w:lineRule="exact"/>
        <w:tabs>
          <w:tab w:val="left" w:pos="2870" w:leader="none"/>
        </w:tabs>
        <w:rPr>
          <w:color w:val="auto"/>
          <w:highlight w:val="none"/>
        </w:rPr>
      </w:pPr>
      <w:r>
        <w:rPr>
          <w:rFonts w:hint="eastAsia" w:ascii="宋体" w:hAnsi="宋体"/>
          <w:color w:val="auto"/>
          <w:szCs w:val="21"/>
          <w:highlight w:val="none"/>
        </w:rPr>
        <w:t xml:space="preserve">4、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rPr>
          <w:rFonts w:hint="eastAsia"/>
          <w:color w:val="auto"/>
          <w:highlight w:val="none"/>
        </w:rPr>
        <w:t xml:space="preserve">。</w:t>
      </w:r>
      <w:r/>
    </w:p>
    <w:p>
      <w:pPr>
        <w:ind w:firstLine="422"/>
        <w:spacing w:line="420" w:lineRule="exact"/>
        <w:rPr>
          <w:b/>
          <w:bCs/>
          <w:color w:val="auto"/>
          <w:highlight w:val="none"/>
        </w:rPr>
        <w:outlineLvl w:val="1"/>
      </w:pPr>
      <w:r>
        <w:rPr>
          <w:rFonts w:hint="eastAsia"/>
          <w:b/>
          <w:bCs/>
          <w:color w:val="auto"/>
          <w:highlight w:val="none"/>
        </w:rPr>
        <w:t xml:space="preserve">二、评分标准</w:t>
      </w:r>
      <w:r/>
    </w:p>
    <w:p>
      <w:pPr>
        <w:ind w:firstLine="422"/>
        <w:jc w:val="left"/>
        <w:spacing w:line="380" w:lineRule="exact"/>
        <w:widowControl/>
        <w:rPr>
          <w:rFonts w:hint="eastAsia" w:ascii="宋体" w:hAnsi="宋体"/>
          <w:b/>
          <w:bCs/>
          <w:color w:val="auto"/>
          <w:szCs w:val="21"/>
          <w:highlight w:val="none"/>
        </w:rPr>
      </w:pPr>
      <w:r>
        <w:rPr>
          <w:rFonts w:ascii="宋体" w:hAnsi="宋体"/>
          <w:b/>
          <w:bCs/>
          <w:color w:val="auto"/>
          <w:szCs w:val="21"/>
          <w:highlight w:val="none"/>
        </w:rPr>
        <w:t xml:space="preserve">（一）</w:t>
      </w:r>
      <w:r>
        <w:rPr>
          <w:rFonts w:hint="eastAsia" w:ascii="宋体" w:hAnsi="宋体"/>
          <w:b/>
          <w:bCs/>
          <w:color w:val="auto"/>
          <w:szCs w:val="21"/>
          <w:highlight w:val="none"/>
        </w:rPr>
        <w:t xml:space="preserve">价格得分（10</w:t>
      </w:r>
      <w:r>
        <w:rPr>
          <w:rFonts w:ascii="宋体" w:hAnsi="宋体"/>
          <w:b/>
          <w:bCs/>
          <w:color w:val="auto"/>
          <w:szCs w:val="21"/>
          <w:highlight w:val="none"/>
        </w:rPr>
        <w:t xml:space="preserve">分</w:t>
      </w:r>
      <w:bookmarkStart w:id="35" w:name="_Hlk142988703"/>
      <w:r>
        <w:rPr>
          <w:rFonts w:hint="eastAsia" w:ascii="宋体" w:hAnsi="宋体"/>
          <w:b/>
          <w:bCs/>
          <w:color w:val="auto"/>
          <w:szCs w:val="21"/>
          <w:highlight w:val="none"/>
        </w:rPr>
        <w:t xml:space="preserve">）</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价格分统一采用低价优先法计算，即满足磋商文件要求且最终报价最低（未超采购预算）的供应商的价格为磋商基准价，其价格分为满分。其他供应商的价格分统一按照下列公式计算：</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磋商报价得分=（磋商基准价/最后磋商报价）×价格权值×100</w:t>
      </w:r>
      <w:bookmarkEnd w:id="35"/>
      <w:r/>
      <w:r/>
    </w:p>
    <w:p>
      <w:pPr>
        <w:ind w:firstLine="422"/>
        <w:jc w:val="left"/>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（二）</w:t>
      </w:r>
      <w:bookmarkStart w:id="36" w:name="_Hlk5577238"/>
      <w:r>
        <w:rPr>
          <w:rFonts w:hint="eastAsia" w:ascii="宋体" w:hAnsi="宋体"/>
          <w:b/>
          <w:bCs/>
          <w:color w:val="auto"/>
          <w:szCs w:val="21"/>
          <w:highlight w:val="none"/>
        </w:rPr>
        <w:t xml:space="preserve">项目</w:t>
      </w:r>
      <w:bookmarkEnd w:id="36"/>
      <w:r>
        <w:rPr>
          <w:rFonts w:hint="eastAsia" w:ascii="宋体" w:hAnsi="宋体"/>
          <w:b/>
          <w:bCs/>
          <w:color w:val="auto"/>
          <w:szCs w:val="21"/>
          <w:highlight w:val="none"/>
        </w:rPr>
        <w:t xml:space="preserve">服务方案（</w:t>
      </w:r>
      <w:r>
        <w:rPr>
          <w:rFonts w:hint="eastAsia" w:ascii="宋体" w:hAnsi="宋体"/>
          <w:b/>
          <w:bCs/>
          <w:color w:val="auto"/>
          <w:szCs w:val="21"/>
          <w:highlight w:val="none"/>
          <w:lang w:val="en-US" w:eastAsia="zh-CN"/>
        </w:rPr>
        <w:t xml:space="preserve">61</w:t>
      </w:r>
      <w:r>
        <w:rPr>
          <w:rFonts w:hint="eastAsia" w:ascii="宋体" w:hAnsi="宋体"/>
          <w:b/>
          <w:bCs/>
          <w:color w:val="auto"/>
          <w:szCs w:val="21"/>
          <w:highlight w:val="none"/>
        </w:rPr>
        <w:t xml:space="preserve">分）</w:t>
      </w:r>
      <w:r/>
    </w:p>
    <w:p>
      <w:pPr>
        <w:ind w:firstLine="442"/>
        <w:jc w:val="left"/>
        <w:spacing w:line="500" w:lineRule="exact"/>
        <w:widowControl/>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1、针对本项目总体运作管理方案（</w:t>
      </w:r>
      <w:r>
        <w:rPr>
          <w:rFonts w:hint="eastAsia" w:ascii="宋体" w:hAnsi="宋体"/>
          <w:b/>
          <w:bCs/>
          <w:color w:val="auto"/>
          <w:sz w:val="22"/>
          <w:szCs w:val="22"/>
          <w:highlight w:val="none"/>
          <w:lang w:val="en-US" w:eastAsia="zh-CN"/>
        </w:rPr>
        <w:t xml:space="preserve">12</w:t>
      </w:r>
      <w:r>
        <w:rPr>
          <w:rFonts w:hint="eastAsia" w:ascii="宋体" w:hAnsi="宋体"/>
          <w:b/>
          <w:bCs/>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①本项目的现状分析；②</w:t>
      </w:r>
      <w:r>
        <w:rPr>
          <w:rFonts w:hint="eastAsia" w:ascii="宋体" w:hAnsi="宋体" w:cs="宋体"/>
          <w:color w:val="auto"/>
          <w:szCs w:val="21"/>
          <w:highlight w:val="none"/>
        </w:rPr>
        <w:t xml:space="preserve">管道疏通工作方案</w:t>
      </w:r>
      <w:r>
        <w:rPr>
          <w:rFonts w:hint="eastAsia" w:ascii="宋体" w:hAnsi="宋体"/>
          <w:color w:val="auto"/>
          <w:sz w:val="22"/>
          <w:szCs w:val="22"/>
          <w:highlight w:val="none"/>
        </w:rPr>
        <w:t xml:space="preserve">；③</w:t>
      </w:r>
      <w:r>
        <w:rPr>
          <w:rFonts w:hint="eastAsia" w:ascii="宋体" w:hAnsi="宋体" w:cs="宋体"/>
          <w:color w:val="auto"/>
          <w:szCs w:val="21"/>
          <w:highlight w:val="none"/>
        </w:rPr>
        <w:t xml:space="preserve">污水处理运维</w:t>
      </w:r>
      <w:r>
        <w:rPr>
          <w:rFonts w:hint="eastAsia" w:ascii="宋体" w:hAnsi="宋体"/>
          <w:color w:val="auto"/>
          <w:sz w:val="22"/>
          <w:szCs w:val="22"/>
          <w:highlight w:val="none"/>
        </w:rPr>
        <w:t xml:space="preserve">总体运行管理方案；</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上述方案每个最高</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方案详细合理，配套措施完整且可操作性强得</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方案、保障措施可行性一般，有存在部分偏差，基本满足采购文件要求的得</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方案简单或未提供相关方案的不得分。</w:t>
      </w:r>
      <w:r/>
    </w:p>
    <w:p>
      <w:pPr>
        <w:ind w:firstLine="442"/>
        <w:jc w:val="left"/>
        <w:spacing w:line="500" w:lineRule="exact"/>
        <w:widowControl/>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2、现场运维方案（</w:t>
      </w:r>
      <w:r>
        <w:rPr>
          <w:rFonts w:hint="eastAsia" w:ascii="宋体" w:hAnsi="宋体"/>
          <w:b/>
          <w:bCs/>
          <w:color w:val="auto"/>
          <w:sz w:val="22"/>
          <w:szCs w:val="22"/>
          <w:highlight w:val="none"/>
          <w:lang w:val="en-US" w:eastAsia="zh-CN"/>
        </w:rPr>
        <w:t xml:space="preserve">12</w:t>
      </w:r>
      <w:r>
        <w:rPr>
          <w:rFonts w:hint="eastAsia" w:ascii="宋体" w:hAnsi="宋体"/>
          <w:b/>
          <w:bCs/>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①运维分组安排；②现场运维工作内容；③运维管理制度；</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上述方案每个最高</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方案详细合理，配套措施完整且可操作性强得</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方案、保障措施可行性一般，有存在部分偏差，基本满足采购文件要求的得</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方案简单或未提供相关方案的不得分。</w:t>
      </w:r>
      <w:r/>
    </w:p>
    <w:p>
      <w:pPr>
        <w:ind w:firstLine="442"/>
        <w:jc w:val="left"/>
        <w:spacing w:line="500" w:lineRule="exact"/>
        <w:widowControl/>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3、运维服务承诺及达标排放计划（</w:t>
      </w:r>
      <w:r>
        <w:rPr>
          <w:rFonts w:hint="eastAsia" w:ascii="宋体" w:hAnsi="宋体"/>
          <w:b/>
          <w:bCs/>
          <w:color w:val="auto"/>
          <w:sz w:val="22"/>
          <w:szCs w:val="22"/>
          <w:highlight w:val="none"/>
          <w:lang w:val="en-US" w:eastAsia="zh-CN"/>
        </w:rPr>
        <w:t xml:space="preserve">8</w:t>
      </w:r>
      <w:r>
        <w:rPr>
          <w:rFonts w:hint="eastAsia" w:ascii="宋体" w:hAnsi="宋体"/>
          <w:b/>
          <w:bCs/>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①运维服务承诺；②达标排放计划、日常检测计划</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上述方案每个最高</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方案详细合理，配套措施完整且可操作性强得</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方案、保障措施可行性一般，有存在部分偏差，基本满足采购文件要求的得</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方案简单或未提供相关方案的不得分。</w:t>
      </w:r>
      <w:r/>
    </w:p>
    <w:p>
      <w:pPr>
        <w:ind w:firstLine="442"/>
        <w:jc w:val="left"/>
        <w:spacing w:line="500" w:lineRule="exact"/>
        <w:widowControl/>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4、运维过程中的安全生产制度（6分）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①安全生产制度；②安全事故解决措施</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上述方案每个最高3分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方案详细合理，配套措施完整且可操作性强得3分；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方案、保障措施可行性一般，有存在部分偏差，基本满足采购文件要求的得1.5分；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方案简单或未提供相关方案的不得分。</w:t>
      </w:r>
      <w:r/>
    </w:p>
    <w:p>
      <w:pPr>
        <w:ind w:firstLine="442"/>
        <w:jc w:val="left"/>
        <w:spacing w:line="500" w:lineRule="exact"/>
        <w:widowControl/>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5、监控监测、技术支持及质量保证（障）措施（6分）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①监测及技术支持方案；②运维质量保证（障）措施</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上述方案每个最高3分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方案详细合理，配套措施完整且可操作性强得3分；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方案、保障措施可行性一般，有存在部分偏差，基本满足采购文件要求的得1.5分；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方案简单或未提供相关方案的不得分。</w:t>
      </w:r>
      <w:r/>
    </w:p>
    <w:p>
      <w:pPr>
        <w:ind w:firstLine="442"/>
        <w:jc w:val="left"/>
        <w:spacing w:line="500" w:lineRule="exact"/>
        <w:widowControl/>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6、项目组织及人员配备管理方案（9分）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①人员组织结构；②岗位分工安排；③针对上述人员的管理制度</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上述方案每个最高3分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方案详细合理，配套措施完整且可操作性强得3分；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方案、保障措施可行性一般，有存在部分偏差，基本满足采购文件要求的得1.5分；</w:t>
      </w:r>
      <w:r/>
    </w:p>
    <w:p>
      <w:pPr>
        <w:ind w:firstLine="420"/>
        <w:jc w:val="left"/>
        <w:spacing w:line="4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方案简单或未提供相关方案的不得分。</w:t>
      </w:r>
      <w:r/>
    </w:p>
    <w:p>
      <w:pPr>
        <w:ind w:firstLine="420"/>
        <w:jc w:val="left"/>
        <w:spacing w:line="400" w:lineRule="exact"/>
        <w:widowControl/>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7、突发事故应急预案与处理能力（8分）</w:t>
      </w:r>
      <w:r/>
    </w:p>
    <w:p>
      <w:pPr>
        <w:ind w:firstLine="420"/>
        <w:jc w:val="left"/>
        <w:spacing w:line="4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①突发事故应急方案；②解决办法</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上述方案每个最高4分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方案详细合理，配套措施完整且可操作性强得4分；</w:t>
      </w:r>
      <w:r/>
    </w:p>
    <w:p>
      <w:pPr>
        <w:ind w:firstLine="440"/>
        <w:jc w:val="left"/>
        <w:spacing w:line="500" w:lineRule="exact"/>
        <w:widowControl/>
        <w:rPr>
          <w:rFonts w:hint="eastAsia" w:ascii="宋体" w:hAnsi="宋体"/>
          <w:color w:val="auto"/>
          <w:sz w:val="22"/>
          <w:szCs w:val="22"/>
          <w:highlight w:val="none"/>
        </w:rPr>
      </w:pPr>
      <w:r>
        <w:rPr>
          <w:rFonts w:hint="eastAsia" w:ascii="宋体" w:hAnsi="宋体"/>
          <w:color w:val="auto"/>
          <w:sz w:val="22"/>
          <w:szCs w:val="22"/>
          <w:highlight w:val="none"/>
        </w:rPr>
        <w:t xml:space="preserve">方案、保障措施可行性一般，有存在部分偏差，基本满足采购文件要求的得2分；</w:t>
      </w:r>
      <w:r/>
    </w:p>
    <w:p>
      <w:pPr>
        <w:ind w:firstLine="420"/>
        <w:jc w:val="left"/>
        <w:spacing w:line="400" w:lineRule="exact"/>
        <w:widowControl/>
        <w:rPr>
          <w:color w:val="auto"/>
          <w:highlight w:val="none"/>
        </w:rPr>
      </w:pPr>
      <w:r>
        <w:rPr>
          <w:rFonts w:hint="eastAsia" w:ascii="宋体" w:hAnsi="宋体"/>
          <w:color w:val="auto"/>
          <w:sz w:val="22"/>
          <w:szCs w:val="22"/>
          <w:highlight w:val="none"/>
        </w:rPr>
        <w:t xml:space="preserve">方案简单或未提供相关方案的不得分。</w:t>
      </w:r>
      <w:r/>
    </w:p>
    <w:p>
      <w:pPr>
        <w:ind w:firstLine="420"/>
        <w:jc w:val="left"/>
        <w:spacing w:line="400" w:lineRule="exact"/>
        <w:widowControl/>
        <w:rPr>
          <w:rFonts w:hint="eastAsia" w:eastAsia="宋体"/>
          <w:b/>
          <w:bCs/>
          <w:color w:val="auto"/>
          <w:highlight w:val="none"/>
        </w:rPr>
      </w:pPr>
      <w:r>
        <w:rPr>
          <w:rFonts w:hint="eastAsia" w:eastAsia="宋体"/>
          <w:b/>
          <w:bCs/>
          <w:color w:val="auto"/>
          <w:highlight w:val="none"/>
        </w:rPr>
        <w:t xml:space="preserve">（三）</w:t>
      </w:r>
      <w:r>
        <w:rPr>
          <w:rFonts w:hint="eastAsia" w:eastAsia="宋体"/>
          <w:b/>
          <w:bCs/>
          <w:color w:val="auto"/>
          <w:highlight w:val="none"/>
          <w:lang w:val="en-US" w:eastAsia="zh-CN"/>
        </w:rPr>
        <w:t xml:space="preserve">拟投入的服务人员</w:t>
      </w:r>
      <w:r>
        <w:rPr>
          <w:rFonts w:hint="eastAsia" w:eastAsia="宋体"/>
          <w:b/>
          <w:bCs/>
          <w:color w:val="auto"/>
          <w:highlight w:val="none"/>
        </w:rPr>
        <w:t xml:space="preserve">技能证书（</w:t>
      </w:r>
      <w:r>
        <w:rPr>
          <w:rFonts w:hint="eastAsia" w:eastAsia="宋体"/>
          <w:b/>
          <w:bCs/>
          <w:color w:val="auto"/>
          <w:highlight w:val="none"/>
          <w:lang w:val="en-US" w:eastAsia="zh-CN"/>
        </w:rPr>
        <w:t xml:space="preserve">12</w:t>
      </w:r>
      <w:r>
        <w:rPr>
          <w:rFonts w:hint="eastAsia" w:eastAsia="宋体"/>
          <w:b/>
          <w:bCs/>
          <w:color w:val="auto"/>
          <w:highlight w:val="none"/>
        </w:rPr>
        <w:t xml:space="preserve">分）</w:t>
      </w:r>
      <w:r/>
    </w:p>
    <w:p>
      <w:pPr>
        <w:ind w:firstLine="420"/>
        <w:jc w:val="left"/>
        <w:spacing w:line="400" w:lineRule="exact"/>
        <w:widowControl/>
        <w:rPr>
          <w:rFonts w:hint="eastAsia" w:eastAsia="宋体"/>
          <w:color w:val="auto"/>
          <w:highlight w:val="none"/>
        </w:rPr>
      </w:pPr>
      <w:r>
        <w:rPr>
          <w:rFonts w:hint="eastAsia" w:eastAsia="宋体"/>
          <w:color w:val="auto"/>
          <w:highlight w:val="none"/>
        </w:rPr>
        <w:t xml:space="preserve">（1）拟投入其他人员具备污水处理工证书的，每提供一名得</w:t>
      </w:r>
      <w:r>
        <w:rPr>
          <w:rFonts w:hint="eastAsia" w:eastAsia="宋体"/>
          <w:color w:val="auto"/>
          <w:highlight w:val="none"/>
          <w:lang w:val="en-US" w:eastAsia="zh-CN"/>
        </w:rPr>
        <w:t xml:space="preserve">2</w:t>
      </w:r>
      <w:r>
        <w:rPr>
          <w:rFonts w:hint="eastAsia" w:eastAsia="宋体"/>
          <w:color w:val="auto"/>
          <w:highlight w:val="none"/>
        </w:rPr>
        <w:t xml:space="preserve">分，最高得</w:t>
      </w:r>
      <w:r>
        <w:rPr>
          <w:rFonts w:hint="eastAsia" w:eastAsia="宋体"/>
          <w:color w:val="auto"/>
          <w:highlight w:val="none"/>
          <w:lang w:val="en-US" w:eastAsia="zh-CN"/>
        </w:rPr>
        <w:t xml:space="preserve">6</w:t>
      </w:r>
      <w:r>
        <w:rPr>
          <w:rFonts w:hint="eastAsia" w:eastAsia="宋体"/>
          <w:color w:val="auto"/>
          <w:highlight w:val="none"/>
        </w:rPr>
        <w:t xml:space="preserve">分；</w:t>
      </w:r>
      <w:r/>
    </w:p>
    <w:p>
      <w:pPr>
        <w:ind w:firstLine="420"/>
        <w:jc w:val="left"/>
        <w:spacing w:line="400" w:lineRule="exact"/>
        <w:widowControl/>
        <w:rPr>
          <w:rFonts w:hint="eastAsia" w:eastAsia="宋体"/>
          <w:color w:val="auto"/>
          <w:highlight w:val="none"/>
          <w:lang w:eastAsia="zh-CN"/>
        </w:rPr>
      </w:pPr>
      <w:r>
        <w:rPr>
          <w:rFonts w:hint="eastAsia" w:eastAsia="宋体"/>
          <w:color w:val="auto"/>
          <w:highlight w:val="none"/>
        </w:rPr>
        <w:t xml:space="preserve">（2）拟投入其他人员具备维修电工证书的，每提供一名得</w:t>
      </w:r>
      <w:r>
        <w:rPr>
          <w:rFonts w:hint="eastAsia" w:eastAsia="宋体"/>
          <w:color w:val="auto"/>
          <w:highlight w:val="none"/>
          <w:lang w:val="en-US" w:eastAsia="zh-CN"/>
        </w:rPr>
        <w:t xml:space="preserve">2</w:t>
      </w:r>
      <w:r>
        <w:rPr>
          <w:rFonts w:hint="eastAsia" w:eastAsia="宋体"/>
          <w:color w:val="auto"/>
          <w:highlight w:val="none"/>
        </w:rPr>
        <w:t xml:space="preserve">分，最高得</w:t>
      </w:r>
      <w:r>
        <w:rPr>
          <w:rFonts w:hint="eastAsia" w:eastAsia="宋体"/>
          <w:color w:val="auto"/>
          <w:highlight w:val="none"/>
          <w:lang w:val="en-US" w:eastAsia="zh-CN"/>
        </w:rPr>
        <w:t xml:space="preserve">6</w:t>
      </w:r>
      <w:r>
        <w:rPr>
          <w:rFonts w:hint="eastAsia" w:eastAsia="宋体"/>
          <w:color w:val="auto"/>
          <w:highlight w:val="none"/>
        </w:rPr>
        <w:t xml:space="preserve">分；</w:t>
      </w:r>
      <w:r/>
    </w:p>
    <w:p>
      <w:pPr>
        <w:ind w:firstLine="420"/>
        <w:jc w:val="left"/>
        <w:spacing w:line="400" w:lineRule="exact"/>
        <w:widowControl/>
        <w:rPr>
          <w:rFonts w:hint="eastAsia" w:eastAsia="宋体"/>
          <w:color w:val="auto"/>
          <w:highlight w:val="none"/>
        </w:rPr>
      </w:pPr>
      <w:r>
        <w:rPr>
          <w:rFonts w:hint="eastAsia" w:eastAsia="宋体"/>
          <w:color w:val="auto"/>
          <w:highlight w:val="none"/>
        </w:rPr>
        <w:t xml:space="preserve">响应文件中需提供相关人员有效证书复印件及近一年的社保缴纳证明复印件并加盖公章，否则不得分。</w:t>
      </w:r>
      <w:r/>
    </w:p>
    <w:p>
      <w:pPr>
        <w:ind w:firstLine="420"/>
        <w:jc w:val="left"/>
        <w:spacing w:line="400" w:lineRule="exact"/>
        <w:widowControl/>
        <w:rPr>
          <w:b w:val="0"/>
          <w:bCs w:val="0"/>
          <w:color w:val="auto"/>
          <w:highlight w:val="none"/>
          <w:u w:val="single"/>
        </w:rPr>
      </w:pPr>
      <w:r>
        <w:rPr>
          <w:rFonts w:hint="eastAsia"/>
          <w:b w:val="0"/>
          <w:bCs w:val="0"/>
          <w:color w:val="auto"/>
          <w:highlight w:val="none"/>
          <w:u w:val="single"/>
        </w:rPr>
        <w:t xml:space="preserve">提供上述人员的证书复印件的同时须提供响应单位为其缴纳近12个月的社保证明材料，否则不作为得分依据。</w:t>
      </w:r>
      <w:r/>
    </w:p>
    <w:p>
      <w:pPr>
        <w:ind w:firstLine="420"/>
        <w:jc w:val="left"/>
        <w:spacing w:line="400" w:lineRule="exact"/>
        <w:widowControl/>
        <w:rPr>
          <w:rFonts w:hint="eastAsia" w:eastAsia="宋体"/>
          <w:b/>
          <w:bCs/>
          <w:color w:val="auto"/>
          <w:highlight w:val="none"/>
          <w:lang w:eastAsia="zh-CN"/>
        </w:rPr>
      </w:pPr>
      <w:r>
        <w:rPr>
          <w:rFonts w:hint="eastAsia" w:eastAsia="宋体"/>
          <w:b/>
          <w:bCs/>
          <w:color w:val="auto"/>
          <w:highlight w:val="none"/>
        </w:rPr>
        <w:t xml:space="preserve">（四）综合履约能力比较</w:t>
      </w:r>
      <w:r>
        <w:rPr>
          <w:rFonts w:hint="eastAsia" w:eastAsia="宋体"/>
          <w:b/>
          <w:bCs/>
          <w:color w:val="auto"/>
          <w:highlight w:val="none"/>
          <w:lang w:eastAsia="zh-CN"/>
        </w:rPr>
        <w:t xml:space="preserve">（</w:t>
      </w:r>
      <w:r>
        <w:rPr>
          <w:rFonts w:hint="eastAsia" w:eastAsia="宋体"/>
          <w:b/>
          <w:bCs/>
          <w:color w:val="auto"/>
          <w:highlight w:val="none"/>
          <w:lang w:val="en-US" w:eastAsia="zh-CN"/>
        </w:rPr>
        <w:t xml:space="preserve">17</w:t>
      </w:r>
      <w:r>
        <w:rPr>
          <w:rFonts w:hint="eastAsia" w:eastAsia="宋体"/>
          <w:b/>
          <w:bCs/>
          <w:color w:val="auto"/>
          <w:highlight w:val="none"/>
        </w:rPr>
        <w:t xml:space="preserve">分</w:t>
      </w:r>
      <w:r>
        <w:rPr>
          <w:rFonts w:hint="eastAsia" w:eastAsia="宋体"/>
          <w:b/>
          <w:bCs/>
          <w:color w:val="auto"/>
          <w:highlight w:val="none"/>
          <w:lang w:eastAsia="zh-CN"/>
        </w:rPr>
        <w:t xml:space="preserve">）</w:t>
      </w:r>
      <w:r/>
    </w:p>
    <w:p>
      <w:pPr>
        <w:ind w:firstLine="420"/>
        <w:jc w:val="left"/>
        <w:spacing w:line="400" w:lineRule="exact"/>
        <w:widowControl/>
        <w:rPr>
          <w:rFonts w:hint="eastAsia" w:eastAsia="宋体"/>
          <w:b w:val="0"/>
          <w:bCs w:val="0"/>
          <w:color w:val="auto"/>
          <w:highlight w:val="none"/>
        </w:rPr>
      </w:pPr>
      <w:r>
        <w:rPr>
          <w:rFonts w:hint="eastAsia" w:eastAsia="宋体"/>
          <w:b w:val="0"/>
          <w:bCs w:val="0"/>
          <w:color w:val="auto"/>
          <w:highlight w:val="none"/>
        </w:rPr>
        <w:t xml:space="preserve">1、响应单位拥有污水处理实时监控平台的得4分，无监控平台的不得分。（响应单位须提供监控平台截图画面不少于4个，每提供一个得1分，不提供的不得分）。</w:t>
      </w:r>
      <w:r/>
    </w:p>
    <w:p>
      <w:pPr>
        <w:ind w:firstLine="420"/>
        <w:jc w:val="left"/>
        <w:spacing w:line="400" w:lineRule="exact"/>
        <w:widowControl/>
        <w:rPr>
          <w:rFonts w:hint="eastAsia" w:eastAsia="宋体"/>
          <w:b w:val="0"/>
          <w:bCs w:val="0"/>
          <w:color w:val="auto"/>
          <w:highlight w:val="none"/>
        </w:rPr>
      </w:pPr>
      <w:r>
        <w:rPr>
          <w:rFonts w:hint="eastAsia" w:eastAsia="宋体"/>
          <w:b w:val="0"/>
          <w:bCs w:val="0"/>
          <w:color w:val="auto"/>
          <w:highlight w:val="none"/>
        </w:rPr>
        <w:t xml:space="preserve">2、响应单位具有2023年</w:t>
      </w:r>
      <w:r>
        <w:rPr>
          <w:rFonts w:hint="eastAsia" w:eastAsia="宋体"/>
          <w:b w:val="0"/>
          <w:bCs w:val="0"/>
          <w:color w:val="auto"/>
          <w:highlight w:val="none"/>
          <w:lang w:val="en-US" w:eastAsia="zh-CN"/>
        </w:rPr>
        <w:t xml:space="preserve">7</w:t>
      </w:r>
      <w:r>
        <w:rPr>
          <w:rFonts w:hint="eastAsia" w:eastAsia="宋体"/>
          <w:b w:val="0"/>
          <w:bCs w:val="0"/>
          <w:color w:val="auto"/>
          <w:highlight w:val="none"/>
        </w:rPr>
        <w:t xml:space="preserve">月1日至今的类似案例的，每提供一个得</w:t>
      </w:r>
      <w:r>
        <w:rPr>
          <w:rFonts w:hint="eastAsia" w:eastAsia="宋体"/>
          <w:b w:val="0"/>
          <w:bCs w:val="0"/>
          <w:color w:val="auto"/>
          <w:highlight w:val="none"/>
          <w:lang w:val="en-US" w:eastAsia="zh-CN"/>
        </w:rPr>
        <w:t xml:space="preserve">3</w:t>
      </w:r>
      <w:r>
        <w:rPr>
          <w:rFonts w:hint="eastAsia" w:eastAsia="宋体"/>
          <w:b w:val="0"/>
          <w:bCs w:val="0"/>
          <w:color w:val="auto"/>
          <w:highlight w:val="none"/>
        </w:rPr>
        <w:t xml:space="preserve">分，最高得</w:t>
      </w:r>
      <w:r>
        <w:rPr>
          <w:rFonts w:hint="eastAsia" w:eastAsia="宋体"/>
          <w:b w:val="0"/>
          <w:bCs w:val="0"/>
          <w:color w:val="auto"/>
          <w:highlight w:val="none"/>
          <w:lang w:val="en-US" w:eastAsia="zh-CN"/>
        </w:rPr>
        <w:t xml:space="preserve">9</w:t>
      </w:r>
      <w:r>
        <w:rPr>
          <w:rFonts w:hint="eastAsia" w:eastAsia="宋体"/>
          <w:b w:val="0"/>
          <w:bCs w:val="0"/>
          <w:color w:val="auto"/>
          <w:highlight w:val="none"/>
        </w:rPr>
        <w:t xml:space="preserve">分。（响应文件中需提供相关案例的完整合同复印件，否则不得分）。</w:t>
      </w:r>
      <w:r/>
    </w:p>
    <w:p>
      <w:pPr>
        <w:pStyle w:val="828"/>
        <w:ind w:firstLine="440"/>
        <w:spacing w:line="50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、响应单位具备污水处理疏通车、检查车、吸污车的，每有一辆得2分，最高得4分。（响应文件中提供上相应车辆的产权证明（行驶证等）复印件）</w:t>
      </w:r>
      <w:r/>
    </w:p>
    <w:p>
      <w:pPr>
        <w:ind w:firstLine="643"/>
        <w:rPr>
          <w:rFonts w:eastAsia="黑体"/>
          <w:b/>
          <w:color w:val="auto"/>
          <w:sz w:val="32"/>
          <w:szCs w:val="32"/>
          <w:highlight w:val="none"/>
        </w:rPr>
      </w:pPr>
      <w:r>
        <w:rPr>
          <w:rFonts w:hint="eastAsia" w:eastAsia="黑体"/>
          <w:b/>
          <w:color w:val="auto"/>
          <w:sz w:val="32"/>
          <w:szCs w:val="32"/>
          <w:highlight w:val="none"/>
        </w:rPr>
        <w:br w:type="page" w:clear="all"/>
      </w:r>
      <w:r/>
    </w:p>
    <w:p>
      <w:pPr>
        <w:ind w:firstLine="643"/>
        <w:jc w:val="center"/>
        <w:widowControl/>
        <w:rPr>
          <w:rFonts w:hint="eastAsia" w:ascii="宋体" w:hAnsi="宋体" w:cs="宋体"/>
          <w:b/>
          <w:bCs/>
          <w:color w:val="auto"/>
          <w:sz w:val="24"/>
          <w:highlight w:val="none"/>
        </w:rPr>
      </w:pPr>
      <w:r>
        <w:rPr>
          <w:rFonts w:hint="eastAsia" w:eastAsia="黑体"/>
          <w:b/>
          <w:color w:val="auto"/>
          <w:sz w:val="32"/>
          <w:szCs w:val="32"/>
          <w:highlight w:val="none"/>
        </w:rPr>
        <w:t xml:space="preserve">五、合同主要条款</w:t>
      </w:r>
      <w:r/>
    </w:p>
    <w:p>
      <w:pPr>
        <w:ind w:firstLine="964"/>
        <w:jc w:val="center"/>
        <w:spacing w:line="360" w:lineRule="auto"/>
        <w:rPr>
          <w:rFonts w:hint="eastAsia" w:ascii="宋体" w:hAnsi="宋体" w:cs="宋体"/>
          <w:b/>
          <w:color w:val="auto"/>
          <w:sz w:val="48"/>
          <w:szCs w:val="48"/>
          <w:highlight w:val="none"/>
        </w:rPr>
      </w:pPr>
      <w:r>
        <w:rPr>
          <w:rFonts w:hint="eastAsia" w:ascii="宋体" w:hAnsi="宋体" w:cs="宋体"/>
          <w:b/>
          <w:color w:val="auto"/>
          <w:sz w:val="48"/>
          <w:szCs w:val="48"/>
          <w:highlight w:val="none"/>
        </w:rPr>
      </w:r>
      <w:r/>
    </w:p>
    <w:p>
      <w:pPr>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项目名称：智水全流程闭环运维服务</w:t>
      </w:r>
      <w:r/>
    </w:p>
    <w:p>
      <w:pPr>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项目编号：</w:t>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甲方：</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电话：</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传真：</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乙方：</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电话：</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传真：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根据《中华人民共和国民法典》和《</w:t>
      </w:r>
      <w:r>
        <w:rPr>
          <w:rFonts w:ascii="宋体" w:hAnsi="宋体"/>
          <w:color w:val="auto"/>
          <w:szCs w:val="21"/>
          <w:highlight w:val="none"/>
        </w:rPr>
        <w:t xml:space="preserve">中华人民共和国</w:t>
      </w:r>
      <w:r>
        <w:rPr>
          <w:rFonts w:hint="eastAsia" w:ascii="宋体" w:hAnsi="宋体"/>
          <w:color w:val="auto"/>
          <w:szCs w:val="21"/>
          <w:highlight w:val="none"/>
        </w:rPr>
        <w:t xml:space="preserve">政府采购</w:t>
      </w:r>
      <w:r>
        <w:rPr>
          <w:rFonts w:ascii="宋体" w:hAnsi="宋体"/>
          <w:color w:val="auto"/>
          <w:szCs w:val="21"/>
          <w:highlight w:val="none"/>
        </w:rPr>
        <w:t xml:space="preserve">法</w:t>
      </w:r>
      <w:r>
        <w:rPr>
          <w:rFonts w:hint="eastAsia" w:ascii="宋体" w:hAnsi="宋体"/>
          <w:color w:val="auto"/>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b/>
          <w:bCs/>
          <w:color w:val="auto"/>
          <w:szCs w:val="21"/>
          <w:highlight w:val="none"/>
        </w:rPr>
      </w:pPr>
      <w:r>
        <w:rPr>
          <w:rFonts w:hint="eastAsia" w:ascii="宋体" w:hAnsi="宋体" w:cs="宋体"/>
          <w:color w:val="auto"/>
          <w:szCs w:val="21"/>
          <w:highlight w:val="none"/>
        </w:rPr>
        <w:t xml:space="preserve">一、</w:t>
      </w:r>
      <w:r>
        <w:rPr>
          <w:rFonts w:hint="eastAsia" w:ascii="宋体" w:hAnsi="宋体"/>
          <w:b/>
          <w:bCs/>
          <w:color w:val="auto"/>
          <w:szCs w:val="21"/>
          <w:highlight w:val="none"/>
        </w:rPr>
        <w:t xml:space="preserve">合同内容：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、乙方负责</w:t>
      </w:r>
      <w:r>
        <w:rPr>
          <w:rFonts w:hint="eastAsia" w:ascii="宋体" w:hAnsi="宋体"/>
          <w:color w:val="auto"/>
          <w:szCs w:val="21"/>
          <w:highlight w:val="none"/>
        </w:rPr>
        <w:t xml:space="preserve">项目。甲方对乙方工作进行监管和考核，若乙方不能按要求实施项目，甲方有权终止此项合同。</w:t>
      </w:r>
      <w:r>
        <w:rPr>
          <w:rFonts w:hint="eastAsia" w:ascii="宋体" w:hAnsi="宋体"/>
          <w:color w:val="auto"/>
          <w:szCs w:val="21"/>
          <w:highlight w:val="none"/>
          <w:lang w:val="en-US" w:eastAsia="zh-CN"/>
        </w:rPr>
        <w:t xml:space="preserve">在合同有效期内一方不得擅自变更或中止此项合同，</w:t>
      </w:r>
      <w:r>
        <w:rPr>
          <w:rFonts w:hint="eastAsia" w:ascii="宋体" w:hAnsi="宋体"/>
          <w:color w:val="auto"/>
          <w:szCs w:val="21"/>
          <w:highlight w:val="none"/>
        </w:rPr>
        <w:t xml:space="preserve">双方协商一致解约，提出方应提前 30 日书面通知对方</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若乙方存在服务不合格、转包分包、逾期整改、环保超标等违约情形，甲方可随时向乙方发送书面解除通知，合同自通知送达之日立即解除，无需提前通知。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、下列文件为本合同不可分割部分，与本合同具有同等法律效力：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成交通知书；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乙方的响应文件；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磋商文件及其附件</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乙方在磋商过程中所作的其它承诺、声明、书面澄清等；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合同附件。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3、服务期限：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服务地点：甲方指定地点。</w:t>
      </w:r>
      <w:r/>
    </w:p>
    <w:p>
      <w:pPr>
        <w:spacing w:line="360" w:lineRule="auto"/>
        <w:rPr>
          <w:rFonts w:hint="eastAsia" w:ascii="宋体" w:hAnsi="宋体" w:cs="宋体"/>
          <w:color w:val="auto"/>
          <w:szCs w:val="21"/>
          <w:highlight w:val="none"/>
        </w:rPr>
      </w:pPr>
      <w:r>
        <w:rPr>
          <w:rFonts w:hint="eastAsia" w:ascii="宋体" w:hAnsi="宋体"/>
          <w:b/>
          <w:bCs/>
          <w:color w:val="auto"/>
          <w:szCs w:val="21"/>
          <w:highlight w:val="none"/>
        </w:rPr>
        <w:t xml:space="preserve">二、合同价格与支付</w:t>
      </w:r>
      <w:r/>
    </w:p>
    <w:p>
      <w:pPr>
        <w:ind w:firstLine="420"/>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1、合同金额：（大写）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人民币（小写）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rPr>
          <w:rFonts w:hint="eastAsia" w:ascii="宋体" w:hAnsi="宋体"/>
          <w:color w:val="auto"/>
          <w:szCs w:val="21"/>
          <w:highlight w:val="none"/>
        </w:rPr>
        <w:t xml:space="preserve">合同金额</w:t>
      </w:r>
      <w:r>
        <w:rPr>
          <w:rFonts w:hint="eastAsia" w:ascii="宋体" w:hAnsi="宋体" w:cs="宋体"/>
          <w:color w:val="auto"/>
          <w:szCs w:val="21"/>
          <w:highlight w:val="none"/>
        </w:rPr>
        <w:t xml:space="preserve">包括但不限于全部配件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小于1000元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更换、人工、脱水压泥、</w:t>
      </w:r>
      <w:r>
        <w:rPr>
          <w:rFonts w:hint="eastAsia" w:ascii="宋体" w:hAnsi="宋体" w:cs="宋体"/>
          <w:color w:val="auto"/>
          <w:szCs w:val="21"/>
          <w:highlight w:val="none"/>
          <w:lang w:bidi="ar"/>
        </w:rPr>
        <w:t xml:space="preserve">试剂更换</w:t>
      </w:r>
      <w:r>
        <w:rPr>
          <w:rFonts w:hint="eastAsia" w:ascii="宋体" w:hAnsi="宋体" w:cs="宋体"/>
          <w:color w:val="auto"/>
          <w:szCs w:val="21"/>
          <w:highlight w:val="none"/>
        </w:rPr>
        <w:t xml:space="preserve">、保险、装卸、污泥装运、巡查检测、人员培训、专利技术及税金等一切费用。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付款方式：经甲方依据考核细则考核后</w:t>
      </w:r>
      <w:r>
        <w:rPr>
          <w:rFonts w:hint="eastAsia" w:ascii="宋体" w:hAnsi="宋体"/>
          <w:color w:val="auto"/>
          <w:szCs w:val="21"/>
          <w:highlight w:val="none"/>
          <w:lang w:val="en-US" w:eastAsia="zh-CN"/>
        </w:rPr>
        <w:t xml:space="preserve">按季</w:t>
      </w:r>
      <w:r>
        <w:rPr>
          <w:rFonts w:hint="eastAsia" w:ascii="宋体" w:hAnsi="宋体"/>
          <w:color w:val="auto"/>
          <w:szCs w:val="21"/>
          <w:highlight w:val="none"/>
        </w:rPr>
        <w:t xml:space="preserve">支付，</w:t>
      </w:r>
      <w:r>
        <w:rPr>
          <w:rFonts w:hint="eastAsia" w:ascii="宋体" w:hAnsi="宋体"/>
          <w:color w:val="auto"/>
          <w:szCs w:val="21"/>
          <w:highlight w:val="none"/>
          <w:lang w:val="en-US" w:eastAsia="zh-CN"/>
        </w:rPr>
        <w:t xml:space="preserve">具体如下：</w:t>
      </w:r>
      <w:r>
        <w:rPr>
          <w:rFonts w:hint="eastAsia" w:ascii="宋体" w:hAnsi="宋体"/>
          <w:color w:val="auto"/>
          <w:szCs w:val="21"/>
          <w:highlight w:val="none"/>
          <w:lang w:eastAsia="zh-CN"/>
        </w:rPr>
        <w:t xml:space="preserve">甲方出具考核评分表</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乙方需在收到考核表</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个工作日内书面提出异议，逾期未提出视为认可考核结果。乙方在甲方出具考核结果后</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eastAsia="zh-CN"/>
        </w:rPr>
        <w:t xml:space="preserve">个工作日内向甲方开具合法、合规、足额增值税发票；若乙方逾期开票、发票开具不合规、虚开发票，甲方有权顺延付款且不承担任何逾期付款责任。甲方收到合格发票且确认无扣款情形后</w:t>
      </w:r>
      <w:r>
        <w:rPr>
          <w:rFonts w:hint="eastAsia" w:ascii="宋体" w:hAnsi="宋体"/>
          <w:color w:val="auto"/>
          <w:szCs w:val="21"/>
          <w:highlight w:val="none"/>
          <w:lang w:val="en-US" w:eastAsia="zh-CN"/>
        </w:rPr>
        <w:t xml:space="preserve">30</w:t>
      </w:r>
      <w:r>
        <w:rPr>
          <w:rFonts w:hint="eastAsia" w:ascii="宋体" w:hAnsi="宋体"/>
          <w:color w:val="auto"/>
          <w:szCs w:val="21"/>
          <w:highlight w:val="none"/>
          <w:lang w:eastAsia="zh-CN"/>
        </w:rPr>
        <w:t xml:space="preserve">个工作日内支付对应季度服务费。</w:t>
      </w:r>
      <w:r/>
    </w:p>
    <w:p>
      <w:pPr>
        <w:spacing w:line="360" w:lineRule="auto"/>
        <w:rPr>
          <w:rFonts w:hint="eastAsia" w:ascii="宋体" w:hAnsi="宋体" w:cs="宋体"/>
          <w:b/>
          <w:color w:val="auto"/>
          <w:szCs w:val="21"/>
          <w:highlight w:val="none"/>
        </w:rPr>
      </w:pPr>
      <w:r>
        <w:rPr>
          <w:rFonts w:hint="eastAsia" w:ascii="宋体" w:hAnsi="宋体"/>
          <w:b/>
          <w:bCs/>
          <w:color w:val="auto"/>
          <w:szCs w:val="21"/>
          <w:highlight w:val="none"/>
        </w:rPr>
        <w:t xml:space="preserve">三</w:t>
      </w:r>
      <w:r>
        <w:rPr>
          <w:rFonts w:hint="eastAsia" w:ascii="宋体" w:hAnsi="宋体"/>
          <w:b/>
          <w:bCs/>
          <w:color w:val="auto"/>
          <w:szCs w:val="21"/>
          <w:highlight w:val="none"/>
          <w:lang w:val="zh-CN"/>
        </w:rPr>
        <w:t xml:space="preserve">、</w:t>
      </w:r>
      <w:r>
        <w:rPr>
          <w:rFonts w:hint="eastAsia" w:ascii="宋体" w:hAnsi="宋体" w:cs="宋体"/>
          <w:b/>
          <w:color w:val="auto"/>
          <w:szCs w:val="21"/>
          <w:highlight w:val="none"/>
        </w:rPr>
        <w:t xml:space="preserve">服务要求：具体见采购文件</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color w:val="auto"/>
          <w:szCs w:val="21"/>
          <w:highlight w:val="none"/>
        </w:rPr>
        <w:t xml:space="preserve">违约责任</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1、甲方违约责任及违约金支付：</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（1）在合同生效后，甲方无理由要求终止服务的，应向乙方偿付合同总价款的5%，作为违约金，违约金不足以补偿损失的，乙方有权要求甲方补足。</w:t>
      </w:r>
      <w:r>
        <w:rPr>
          <w:rFonts w:hint="eastAsia" w:ascii="宋体" w:hAnsi="宋体" w:cs="宋体"/>
          <w:color w:val="auto"/>
          <w:szCs w:val="21"/>
          <w:highlight w:val="none"/>
        </w:rPr>
        <w:t xml:space="preserve">若因乙方违约在先，甲方依法依约解除合同的，不属于“无理由终止”，甲方无需支付本项违约金。</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（2）甲方违反合同规定，拒绝接受乙方提供服务，应当承担乙方由此造成的损失：</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2、乙方违约责任及违约金支付：</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（1）乙方不能提供服务的，或服务不合格从而影响甲方按期正常使用的，应向甲方偿付合同总价款5%的违约金，违约金不足以补偿损失的甲方有权要求乙方补足。</w:t>
      </w:r>
      <w:r>
        <w:rPr>
          <w:rFonts w:hint="eastAsia" w:ascii="宋体" w:hAnsi="宋体" w:cs="宋体"/>
          <w:color w:val="auto"/>
          <w:szCs w:val="21"/>
          <w:highlight w:val="none"/>
        </w:rPr>
        <w:t xml:space="preserve">乙方服务问题造成甲方环保行政处罚、设备损毁、第三方人身/财产损失、应急处置费用、政府督查整改费用等全部实际损失，由乙方全额承担，该等损失不受前述</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%违约金上限约束。</w:t>
      </w:r>
      <w:r/>
    </w:p>
    <w:p>
      <w:pPr>
        <w:ind w:firstLine="420"/>
        <w:spacing w:line="460" w:lineRule="exact"/>
        <w:rPr>
          <w:rFonts w:hint="eastAsia" w:ascii="宋体" w:hAnsi="宋体" w:eastAsia="宋体" w:cs="宋体"/>
          <w:color w:val="auto"/>
          <w:sz w:val="21"/>
          <w:szCs w:val="21"/>
          <w:highlight w:val="none"/>
        </w:rPr>
        <w:outlineLvl w:val="1"/>
      </w:pPr>
      <w:r>
        <w:rPr>
          <w:rFonts w:hint="eastAsia" w:ascii="宋体" w:hAnsi="宋体" w:cs="宋体"/>
          <w:color w:val="auto"/>
          <w:szCs w:val="21"/>
          <w:highlight w:val="none"/>
        </w:rPr>
        <w:t xml:space="preserve">（2）乙方逾期提供服务的，应与甲方和政府采购管理部门协商，甲方仍需求的，乙方应立即提供服务，并按照逾期服务的每天万分之四支付逾期违约金，同时承担甲方因此遭致的损失费用。</w:t>
      </w:r>
      <w:r>
        <w:rPr>
          <w:rFonts w:hint="eastAsia" w:ascii="宋体" w:hAnsi="宋体" w:eastAsia="宋体" w:cs="宋体"/>
          <w:color w:val="auto"/>
          <w:sz w:val="21"/>
          <w:szCs w:val="21"/>
          <w:highlight w:val="none"/>
        </w:rPr>
        <w:t xml:space="preserve">逾期超过</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日的，甲方有权另行委托第三方处置，产生的全部费用由乙方承担，同时甲方有权解除合同并要求乙方支付合同总价款</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%违约金。</w:t>
      </w:r>
      <w:r/>
    </w:p>
    <w:p>
      <w:pPr>
        <w:ind w:firstLine="420"/>
        <w:spacing w:line="460" w:lineRule="exact"/>
        <w:rPr>
          <w:rFonts w:hint="eastAsia" w:ascii="宋体" w:hAnsi="宋体" w:cs="宋体"/>
          <w:color w:val="auto"/>
          <w:sz w:val="21"/>
          <w:szCs w:val="21"/>
          <w:highlight w:val="none"/>
          <w:lang w:eastAsia="zh-CN"/>
        </w:rPr>
        <w:outlineLvl w:val="1"/>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）乙方所有现场运维人员的工资、社保、工伤保险、人身安全责任全部由乙方承担；乙方人员在作业过程中发生工伤、安全事故，一切赔偿、行政处罚责任均由乙方承担，给甲方造成连带损失的，乙方全额赔付。</w:t>
      </w:r>
      <w:r/>
    </w:p>
    <w:p>
      <w:pPr>
        <w:ind w:firstLine="420"/>
        <w:spacing w:line="460" w:lineRule="exact"/>
        <w:rPr>
          <w:rFonts w:hint="eastAsia" w:ascii="宋体" w:hAnsi="宋体" w:eastAsia="宋体" w:cs="宋体"/>
          <w:color w:val="auto"/>
          <w:sz w:val="21"/>
          <w:szCs w:val="21"/>
          <w:highlight w:val="none"/>
          <w:lang w:eastAsia="zh-CN"/>
        </w:rPr>
        <w:outlineLvl w:val="1"/>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）甲方交付乙方运维的设备资产，由乙方负责日常保管、维护；因乙方操作失误、保管不善造成设备损坏、丢失的，乙方需按重置价全额赔偿。</w:t>
      </w:r>
      <w:r/>
    </w:p>
    <w:p>
      <w:pPr>
        <w:spacing w:line="460" w:lineRule="exact"/>
        <w:rPr>
          <w:rFonts w:hint="eastAsia" w:ascii="宋体" w:hAnsi="宋体" w:cs="宋体"/>
          <w:color w:val="auto"/>
          <w:szCs w:val="21"/>
          <w:highlight w:val="none"/>
        </w:rPr>
        <w:outlineLvl w:val="1"/>
      </w:pPr>
      <w:r>
        <w:rPr>
          <w:rFonts w:hint="eastAsia" w:ascii="宋体" w:hAnsi="宋体" w:cs="宋体"/>
          <w:b/>
          <w:color w:val="auto"/>
          <w:szCs w:val="21"/>
          <w:highlight w:val="none"/>
        </w:rPr>
        <w:t xml:space="preserve">六、不可抗力</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1、因不可抗力不能履行合同的，根据不可抗力的影响，部分或者全部免除责任。但合同一方延迟履行后发生不可抗力的，不能免除责任。</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2、合同一方因不可抗力不能履行合同的，应当及时通知对方，以减轻可能给对方造成的损失，并应当在合理期限内提供证明。</w:t>
      </w:r>
      <w:r/>
    </w:p>
    <w:p>
      <w:pPr>
        <w:spacing w:line="460" w:lineRule="exact"/>
        <w:rPr>
          <w:rFonts w:hint="eastAsia" w:ascii="宋体" w:hAnsi="宋体" w:cs="宋体"/>
          <w:color w:val="auto"/>
          <w:szCs w:val="21"/>
          <w:highlight w:val="none"/>
        </w:rPr>
        <w:outlineLvl w:val="1"/>
      </w:pPr>
      <w:r>
        <w:rPr>
          <w:rFonts w:hint="eastAsia" w:ascii="宋体" w:hAnsi="宋体" w:cs="宋体"/>
          <w:b/>
          <w:color w:val="auto"/>
          <w:szCs w:val="21"/>
          <w:highlight w:val="none"/>
        </w:rPr>
        <w:t xml:space="preserve">七、合同修改</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1、甲方和乙方都不得擅自变更本合同，但合同继续履行将损害国家和社会公共利益的除外。</w:t>
      </w:r>
      <w:r/>
    </w:p>
    <w:p>
      <w:pPr>
        <w:spacing w:line="460" w:lineRule="exact"/>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八、转让和分包</w:t>
      </w:r>
      <w:r/>
    </w:p>
    <w:p>
      <w:pPr>
        <w:ind w:firstLine="420"/>
        <w:spacing w:line="460" w:lineRule="exact"/>
        <w:rPr>
          <w:rFonts w:hint="eastAsia" w:ascii="宋体" w:hAnsi="宋体" w:cs="宋体"/>
          <w:color w:val="auto"/>
          <w:szCs w:val="21"/>
          <w:highlight w:val="none"/>
          <w:lang w:eastAsia="zh-CN"/>
        </w:rPr>
        <w:outlineLvl w:val="1"/>
      </w:pPr>
      <w:r>
        <w:rPr>
          <w:rFonts w:hint="eastAsia" w:ascii="宋体" w:hAnsi="宋体" w:cs="宋体"/>
          <w:color w:val="auto"/>
          <w:szCs w:val="21"/>
          <w:highlight w:val="none"/>
        </w:rPr>
        <w:t xml:space="preserve">1、政府采购合同的部分和全部都不得转让。</w:t>
      </w:r>
      <w:r>
        <w:rPr>
          <w:rFonts w:hint="eastAsia" w:ascii="宋体" w:hAnsi="宋体" w:cs="宋体"/>
          <w:color w:val="auto"/>
          <w:szCs w:val="21"/>
          <w:highlight w:val="none"/>
        </w:rPr>
        <w:t xml:space="preserve">乙方不得转包、分包、挂靠或委托第三方提供本合同服务，违者视为根本违约，甲方有权立即解约</w:t>
      </w:r>
      <w:r>
        <w:rPr>
          <w:rFonts w:hint="eastAsia" w:ascii="宋体" w:hAnsi="宋体" w:cs="宋体"/>
          <w:color w:val="auto"/>
          <w:szCs w:val="21"/>
          <w:highlight w:val="none"/>
          <w:lang w:eastAsia="zh-CN"/>
        </w:rPr>
        <w:t xml:space="preserve">。</w:t>
      </w:r>
      <w:r/>
    </w:p>
    <w:p>
      <w:pPr>
        <w:ind w:firstLine="420"/>
        <w:spacing w:line="460" w:lineRule="exact"/>
        <w:rPr>
          <w:rFonts w:hint="default" w:ascii="宋体" w:hAnsi="宋体" w:cs="宋体"/>
          <w:color w:val="auto"/>
          <w:szCs w:val="21"/>
          <w:highlight w:val="none"/>
          <w:lang w:val="en-US" w:eastAsia="zh-CN"/>
        </w:rPr>
        <w:outlineLvl w:val="1"/>
      </w:pPr>
      <w:r>
        <w:rPr>
          <w:rFonts w:hint="eastAsia" w:ascii="宋体" w:hAnsi="宋体" w:cs="宋体"/>
          <w:color w:val="auto"/>
          <w:szCs w:val="21"/>
          <w:highlight w:val="none"/>
          <w:lang w:val="en-US" w:eastAsia="zh-CN"/>
        </w:rPr>
        <w:t xml:space="preserve">2、未经甲方书面同意擅自委托第三方的，视为乙方根本违约：甲方有权立即单方解除合同，乙方需向甲方支付合同总价款5%违约金，并赔偿甲方全部费用。</w:t>
      </w:r>
      <w:r/>
    </w:p>
    <w:p>
      <w:pPr>
        <w:spacing w:line="460" w:lineRule="exact"/>
        <w:rPr>
          <w:rFonts w:hint="eastAsia" w:ascii="宋体" w:hAnsi="宋体" w:cs="宋体"/>
          <w:color w:val="auto"/>
          <w:szCs w:val="21"/>
          <w:highlight w:val="none"/>
        </w:rPr>
        <w:outlineLvl w:val="1"/>
      </w:pPr>
      <w:r>
        <w:rPr>
          <w:rFonts w:hint="eastAsia" w:ascii="宋体" w:hAnsi="宋体" w:cs="宋体"/>
          <w:b/>
          <w:color w:val="auto"/>
          <w:szCs w:val="21"/>
          <w:highlight w:val="none"/>
        </w:rPr>
        <w:t xml:space="preserve">九、合同的解除</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1、有下列情形之一，合同一方可以解除合同：</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（1）因不可抗力致使不能实现合同目的，未受不可抗力影响的一方有权解除合同；</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（2）因合同一方违约导致合同不能履行，另一方有权解除合同。</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2、有权解除合同的一方，应当在违约事实或不可抗力发生之后三十天内书面通知对方以主张解除合同，合同在书面通知到达对方时解除。</w:t>
      </w:r>
      <w:r/>
    </w:p>
    <w:p>
      <w:pPr>
        <w:spacing w:line="460" w:lineRule="exact"/>
        <w:rPr>
          <w:rFonts w:hint="eastAsia" w:ascii="宋体" w:hAnsi="宋体" w:cs="宋体"/>
          <w:color w:val="auto"/>
          <w:szCs w:val="21"/>
          <w:highlight w:val="none"/>
        </w:rPr>
        <w:outlineLvl w:val="1"/>
      </w:pPr>
      <w:r>
        <w:rPr>
          <w:rFonts w:hint="eastAsia" w:ascii="宋体" w:hAnsi="宋体" w:cs="宋体"/>
          <w:b/>
          <w:color w:val="auto"/>
          <w:szCs w:val="21"/>
          <w:highlight w:val="none"/>
        </w:rPr>
        <w:t xml:space="preserve">十、争议解决办法</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因本合同或与本合同有关的一切事项发生争议，由双方友好协商解决。协商不成的，</w:t>
      </w:r>
      <w:r>
        <w:rPr>
          <w:rFonts w:hint="eastAsia" w:ascii="宋体" w:hAnsi="宋体" w:cs="宋体"/>
          <w:color w:val="auto"/>
          <w:szCs w:val="21"/>
          <w:highlight w:val="none"/>
        </w:rPr>
        <w:t xml:space="preserve">任何一方可以向甲方所在地人民法院起诉。</w:t>
      </w:r>
      <w:r/>
    </w:p>
    <w:p>
      <w:pPr>
        <w:spacing w:line="460" w:lineRule="exact"/>
        <w:rPr>
          <w:rFonts w:hint="eastAsia" w:ascii="宋体" w:hAnsi="宋体" w:cs="宋体"/>
          <w:color w:val="auto"/>
          <w:szCs w:val="21"/>
          <w:highlight w:val="none"/>
        </w:rPr>
        <w:outlineLvl w:val="1"/>
      </w:pPr>
      <w:r>
        <w:rPr>
          <w:rFonts w:hint="eastAsia" w:ascii="宋体" w:hAnsi="宋体" w:cs="宋体"/>
          <w:b/>
          <w:color w:val="auto"/>
          <w:szCs w:val="21"/>
          <w:highlight w:val="none"/>
        </w:rPr>
        <w:t xml:space="preserve">十一、合同生效及其他</w:t>
      </w:r>
      <w:r/>
    </w:p>
    <w:p>
      <w:pPr>
        <w:ind w:firstLine="420"/>
        <w:spacing w:line="46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1、本合同经甲乙双方法定代表人或其委托代理人签字并加盖公章（或合同章）后生效，生效合同需网上公示。</w:t>
      </w:r>
      <w:r/>
    </w:p>
    <w:p>
      <w:pPr>
        <w:spacing w:line="460" w:lineRule="exact"/>
        <w:rPr>
          <w:b/>
          <w:color w:val="auto"/>
          <w:highlight w:val="none"/>
        </w:rPr>
        <w:outlineLvl w:val="1"/>
      </w:pPr>
      <w:r>
        <w:rPr>
          <w:rFonts w:hint="eastAsia"/>
          <w:b/>
          <w:color w:val="auto"/>
          <w:highlight w:val="none"/>
        </w:rPr>
        <w:t xml:space="preserve">十二、未尽事宜</w:t>
      </w:r>
      <w:r/>
    </w:p>
    <w:p>
      <w:pPr>
        <w:ind w:firstLine="420"/>
        <w:spacing w:line="460" w:lineRule="exact"/>
        <w:rPr>
          <w:rFonts w:hint="eastAsia" w:ascii="宋体" w:hAnsi="宋体" w:cs="宋体"/>
          <w:color w:val="auto"/>
          <w:szCs w:val="21"/>
          <w:highlight w:val="none"/>
        </w:rPr>
        <w:outlineLvl w:val="1"/>
      </w:pPr>
      <w:r>
        <w:rPr>
          <w:rFonts w:hint="eastAsia" w:ascii="宋体" w:hAnsi="宋体" w:cs="宋体"/>
          <w:bCs/>
          <w:color w:val="auto"/>
          <w:szCs w:val="21"/>
          <w:highlight w:val="none"/>
        </w:rPr>
        <w:t xml:space="preserve">1、应按照《中华人民共和国民法典》《中华人民共和国政府采购法》等相关法律法规之规定解释。</w:t>
      </w:r>
      <w:r/>
    </w:p>
    <w:p>
      <w:pPr>
        <w:pStyle w:val="914"/>
        <w:ind w:left="0"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2、本合同一式叁份，甲乙双方各执一份，采购代理机构一份。</w:t>
      </w:r>
      <w:r/>
    </w:p>
    <w:p>
      <w:pPr>
        <w:pStyle w:val="914"/>
        <w:ind w:left="0"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p>
      <w:pPr>
        <w:pStyle w:val="914"/>
        <w:ind w:left="0"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甲方（公章）：                                 乙方（公章）：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法定代表人或授权代表（签字或盖章）：         法定代表人或授权代表（签字或盖章）：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签约日期：                                     签约日期： </w:t>
      </w:r>
      <w:r/>
    </w:p>
    <w:p>
      <w:pPr>
        <w:pStyle w:val="914"/>
        <w:ind w:left="0" w:firstLine="0"/>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合同签定地：</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40" w:lineRule="exact"/>
        <w:shd w:val="clear" w:color="auto" w:fill="ffffff"/>
        <w:widowControl/>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ind w:firstLine="643"/>
        <w:jc w:val="center"/>
        <w:spacing w:line="400" w:lineRule="exact"/>
        <w:rPr>
          <w:rFonts w:eastAsia="黑体"/>
          <w:b/>
          <w:color w:val="auto"/>
          <w:sz w:val="32"/>
          <w:szCs w:val="32"/>
          <w:highlight w:val="none"/>
        </w:rPr>
      </w:pPr>
      <w:r>
        <w:rPr>
          <w:rFonts w:hint="eastAsia" w:eastAsia="黑体"/>
          <w:b/>
          <w:color w:val="auto"/>
          <w:sz w:val="32"/>
          <w:szCs w:val="32"/>
          <w:highlight w:val="none"/>
        </w:rPr>
        <w:t xml:space="preserve">六、附件格式</w:t>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格式1：投标函</w:t>
      </w:r>
      <w:r/>
    </w:p>
    <w:p>
      <w:pPr>
        <w:ind w:firstLine="643"/>
        <w:jc w:val="center"/>
        <w:spacing w:before="100" w:beforeAutospacing="1" w:after="100" w:afterAutospacing="1" w:line="500" w:lineRule="atLeas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 标 函</w:t>
      </w:r>
      <w:r/>
    </w:p>
    <w:p>
      <w:pPr>
        <w:spacing w:line="42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(采购项目编号)号采购文件，经仔细阅读和研究，我们决定参加投标。并向贵公司承诺：</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2、如果我们的投标被接受，我们将严格履行磋商文件中规定的每一项要求，严格履行合同的责任和义务，保证按期、按质履行合同，完成合同内容所规定的全部工作。</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3、我公司本项目投标文件的有效期限自提交投标文件截止之日起30天。如果我们在开标后规定的投标有效期内撤回投标，我们愿意承担一切责任。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5、我们已审阅全部磋商文件，包括磋商文件的澄清和更正文件（如有）及有关附件，我们已完全理解磋商文件并对磋商文件不存在任何异议。</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6、我们愿意遵守招标公告及磋商文件中所列的收费标准。</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    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开户银行及银行账号：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投标人（供应商）：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格式2：法人授权委托书</w:t>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643"/>
        <w:jc w:val="center"/>
        <w:spacing w:before="100" w:beforeAutospacing="1" w:after="100" w:afterAutospacing="1" w:line="500" w:lineRule="atLeas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法定代表人授权委托书</w:t>
      </w:r>
      <w:r/>
    </w:p>
    <w:p>
      <w:pPr>
        <w:ind w:firstLine="420"/>
        <w:spacing w:line="360" w:lineRule="auto"/>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（磋商响应单位名称）的法定代表人，现授权委托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spacing w:line="360" w:lineRule="auto"/>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rPr>
      </w:pPr>
      <w:r>
        <w:rPr>
          <w:rFonts w:hint="eastAsia"/>
          <w:color w:val="auto"/>
          <w:szCs w:val="21"/>
          <w:highlight w:val="none"/>
        </w:rPr>
        <w:t xml:space="preserve">代理人无转委托权。特此委托。</w:t>
      </w:r>
      <w:r/>
    </w:p>
    <w:p>
      <w:pPr>
        <w:pStyle w:val="909"/>
        <w:ind w:firstLine="420"/>
        <w:spacing w:line="480" w:lineRule="auto"/>
        <w:rPr>
          <w:color w:val="auto"/>
          <w:sz w:val="21"/>
          <w:szCs w:val="21"/>
          <w:highlight w:val="none"/>
        </w:rPr>
      </w:pPr>
      <w:r>
        <w:rPr>
          <w:color w:val="auto"/>
          <w:sz w:val="21"/>
          <w:szCs w:val="21"/>
          <w:highlight w:val="none"/>
        </w:rPr>
      </w:r>
      <w:r/>
    </w:p>
    <w:p>
      <w:pPr>
        <w:pStyle w:val="909"/>
        <w:ind w:firstLine="420"/>
        <w:spacing w:line="400" w:lineRule="exact"/>
        <w:rPr>
          <w:color w:val="auto"/>
          <w:sz w:val="21"/>
          <w:szCs w:val="21"/>
          <w:highlight w:val="none"/>
          <w:u w:val="single"/>
        </w:rPr>
      </w:pPr>
      <w:r>
        <w:rPr>
          <w:rFonts w:hint="eastAsia"/>
          <w:color w:val="auto"/>
          <w:sz w:val="21"/>
          <w:szCs w:val="21"/>
          <w:highlight w:val="none"/>
        </w:rPr>
        <w:t xml:space="preserve">磋商响应单位（盖公章）：</w:t>
      </w:r>
      <w:r>
        <w:rPr>
          <w:rFonts w:hint="eastAsia"/>
          <w:color w:val="auto"/>
          <w:sz w:val="21"/>
          <w:szCs w:val="21"/>
          <w:highlight w:val="none"/>
          <w:u w:val="single"/>
        </w:rPr>
        <w:t xml:space="preserve">               </w:t>
      </w:r>
      <w:r/>
    </w:p>
    <w:p>
      <w:pPr>
        <w:pStyle w:val="909"/>
        <w:ind w:firstLine="420"/>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909"/>
        <w:ind w:firstLine="420"/>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909"/>
        <w:ind w:firstLine="420"/>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909"/>
        <w:ind w:firstLine="420"/>
        <w:spacing w:line="480" w:lineRule="auto"/>
        <w:rPr>
          <w:color w:val="auto"/>
          <w:sz w:val="21"/>
          <w:szCs w:val="21"/>
          <w:highlight w:val="none"/>
        </w:rPr>
      </w:pPr>
      <w:r>
        <w:rPr>
          <w:color w:val="auto"/>
          <w:sz w:val="21"/>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rPr>
          <w:rFonts w:hint="eastAsia" w:ascii="宋体" w:hAnsi="宋体" w:cs="宋体"/>
          <w:b/>
          <w:bCs/>
          <w:color w:val="auto"/>
          <w:highlight w:val="none"/>
        </w:rPr>
      </w:pPr>
      <w:r>
        <w:rPr>
          <w:rFonts w:hint="eastAsia" w:ascii="宋体" w:hAnsi="宋体" w:cs="宋体"/>
          <w:b/>
          <w:bCs/>
          <w:color w:val="auto"/>
          <w:szCs w:val="21"/>
          <w:highlight w:val="none"/>
        </w:rPr>
        <w:br w:type="page" w:clear="all"/>
      </w:r>
      <w:r/>
    </w:p>
    <w:p>
      <w:pPr>
        <w:pStyle w:val="947"/>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格式3：开标一览表</w:t>
      </w:r>
      <w:r/>
    </w:p>
    <w:p>
      <w:pPr>
        <w:ind w:firstLine="643"/>
        <w:jc w:val="center"/>
        <w:spacing w:before="100" w:beforeAutospacing="1" w:after="100" w:afterAutospacing="1" w:line="500" w:lineRule="atLeast"/>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磋商响应单位（盖章）：</w:t>
      </w:r>
      <w:r/>
    </w:p>
    <w:tbl>
      <w:tblPr>
        <w:tblStyle w:val="802"/>
        <w:tblW w:w="0" w:type="auto"/>
        <w:tblInd w:w="-10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40"/>
        <w:gridCol w:w="2273"/>
        <w:gridCol w:w="2499"/>
        <w:gridCol w:w="2100"/>
      </w:tblGrid>
      <w:tr>
        <w:trPr>
          <w:trHeight w:val="602"/>
        </w:trPr>
        <w:tc>
          <w:tcPr>
            <w:tcW w:w="1040" w:type="dxa"/>
            <w:vAlign w:val="center"/>
            <w:textDirection w:val="lrTb"/>
            <w:noWrap w:val="false"/>
          </w:tcPr>
          <w:p>
            <w:pPr>
              <w:jc w:val="cente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序号</w:t>
            </w:r>
            <w:r/>
          </w:p>
        </w:tc>
        <w:tc>
          <w:tcPr>
            <w:tcW w:w="2273" w:type="dxa"/>
            <w:vAlign w:val="center"/>
            <w:textDirection w:val="lrTb"/>
            <w:noWrap w:val="false"/>
          </w:tcPr>
          <w:p>
            <w:pPr>
              <w:jc w:val="cente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lang w:val="zh-CN"/>
              </w:rPr>
              <w:t xml:space="preserve">项目名称</w:t>
            </w:r>
            <w:r/>
          </w:p>
        </w:tc>
        <w:tc>
          <w:tcPr>
            <w:tcW w:w="2499" w:type="dxa"/>
            <w:vAlign w:val="center"/>
            <w:textDirection w:val="lrTb"/>
            <w:noWrap w:val="false"/>
          </w:tcPr>
          <w:p>
            <w:pPr>
              <w:jc w:val="cente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投标报价（元）</w:t>
            </w:r>
            <w:r/>
          </w:p>
        </w:tc>
        <w:tc>
          <w:tcPr>
            <w:tcW w:w="2100" w:type="dxa"/>
            <w:vAlign w:val="center"/>
            <w:textDirection w:val="lrTb"/>
            <w:noWrap w:val="false"/>
          </w:tcPr>
          <w:p>
            <w:pPr>
              <w:jc w:val="cente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服务期限</w:t>
            </w:r>
            <w:r/>
          </w:p>
        </w:tc>
      </w:tr>
      <w:tr>
        <w:trPr>
          <w:trHeight w:val="602"/>
        </w:trPr>
        <w:tc>
          <w:tcPr>
            <w:tcW w:w="1040" w:type="dxa"/>
            <w:vAlign w:val="center"/>
            <w:textDirection w:val="lrTb"/>
            <w:noWrap w:val="false"/>
          </w:tcPr>
          <w:p>
            <w:pPr>
              <w:jc w:val="cente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27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9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100" w:type="dxa"/>
            <w:textDirection w:val="lrTb"/>
            <w:noWrap w:val="false"/>
          </w:tcPr>
          <w:p>
            <w:pPr>
              <w:jc w:val="cente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bl>
    <w:p>
      <w:pPr>
        <w:spacing w:line="360" w:lineRule="auto"/>
        <w:rPr>
          <w:color w:val="auto"/>
          <w:highlight w:val="none"/>
        </w:rPr>
      </w:pPr>
      <w:r>
        <w:rPr>
          <w:color w:val="auto"/>
          <w:highlight w:val="none"/>
        </w:rPr>
      </w:r>
      <w:r/>
    </w:p>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w:t>
      </w:r>
      <w:r/>
    </w:p>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日期：</w:t>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947"/>
        <w:ind w:firstLine="0"/>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格式4：人员配备</w:t>
      </w:r>
      <w:r/>
    </w:p>
    <w:p>
      <w:pPr>
        <w:ind w:firstLine="482"/>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服务人员配置一览表</w:t>
      </w:r>
      <w:r/>
    </w:p>
    <w:p>
      <w:pPr>
        <w:spacing w:line="360" w:lineRule="auto"/>
        <w:tabs>
          <w:tab w:val="left" w:pos="4680" w:leader="none"/>
        </w:tabs>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tabs>
          <w:tab w:val="left" w:pos="46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采购编号：                      </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采购内容： </w:t>
      </w:r>
      <w:r/>
    </w:p>
    <w:tbl>
      <w:tblPr>
        <w:tblStyle w:val="802"/>
        <w:tblW w:w="0" w:type="auto"/>
        <w:tblInd w:w="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8"/>
        <w:gridCol w:w="2013"/>
        <w:gridCol w:w="956"/>
        <w:gridCol w:w="700"/>
        <w:gridCol w:w="739"/>
        <w:gridCol w:w="702"/>
        <w:gridCol w:w="1233"/>
        <w:gridCol w:w="1116"/>
      </w:tblGrid>
      <w:tr>
        <w:trPr>
          <w:trHeight w:val="851"/>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项目组所任职务</w:t>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专业/资格</w:t>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从事本工作时间</w:t>
            </w:r>
            <w:r/>
          </w:p>
        </w:tc>
      </w:tr>
      <w:tr>
        <w:trPr>
          <w:trHeight w:val="567"/>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W w:w="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4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响应单位：（单位盖章）</w:t>
      </w:r>
      <w:r/>
    </w:p>
    <w:p>
      <w:pPr>
        <w:pStyle w:val="94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47"/>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47"/>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947"/>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947"/>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947"/>
        <w:ind w:firstLine="422"/>
        <w:rPr>
          <w:rFonts w:hint="eastAsia" w:ascii="宋体" w:hAnsi="宋体" w:cs="宋体"/>
          <w:b/>
          <w:bCs/>
          <w:color w:val="auto"/>
          <w:szCs w:val="21"/>
          <w:highlight w:val="none"/>
        </w:rPr>
        <w:sectPr>
          <w:footerReference w:type="default" r:id="rId10"/>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格式5：服务技术要求响应对照</w:t>
      </w:r>
      <w:r>
        <w:rPr>
          <w:rFonts w:hint="eastAsia" w:ascii="宋体" w:hAnsi="宋体" w:cs="宋体"/>
          <w:b/>
          <w:bCs/>
          <w:color w:val="auto"/>
          <w:szCs w:val="21"/>
          <w:highlight w:val="none"/>
        </w:rPr>
        <w:t xml:space="preserve">表</w:t>
      </w:r>
      <w:r/>
    </w:p>
    <w:p>
      <w:pPr>
        <w:ind w:firstLine="482"/>
        <w:jc w:val="cente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服务技术要求响应对照表</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1、单位名称（盖章）：</w:t>
      </w:r>
      <w:r>
        <w:rPr>
          <w:rFonts w:hint="eastAsia" w:ascii="宋体" w:hAnsi="宋体" w:cs="宋体"/>
          <w:color w:val="auto"/>
          <w:highlight w:val="none"/>
          <w:u w:val="single"/>
        </w:rPr>
        <w:t xml:space="preserve">                      </w:t>
      </w:r>
      <w:r/>
    </w:p>
    <w:tbl>
      <w:tblPr>
        <w:tblStyle w:val="80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672"/>
        <w:gridCol w:w="1509"/>
        <w:gridCol w:w="1345"/>
        <w:gridCol w:w="1580"/>
        <w:gridCol w:w="1633"/>
      </w:tblGrid>
      <w:tr>
        <w:trPr>
          <w:jc w:val="center"/>
        </w:trPr>
        <w:tc>
          <w:tcPr>
            <w:tcW w:w="79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序号</w:t>
            </w:r>
            <w:r/>
          </w:p>
        </w:tc>
        <w:tc>
          <w:tcPr>
            <w:tcW w:w="1672"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服务内容</w:t>
            </w:r>
            <w:r/>
          </w:p>
        </w:tc>
        <w:tc>
          <w:tcPr>
            <w:tcW w:w="150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采购要求</w:t>
            </w:r>
            <w:r/>
          </w:p>
        </w:tc>
        <w:tc>
          <w:tcPr>
            <w:tcW w:w="13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投标要求</w:t>
            </w:r>
            <w:r/>
          </w:p>
        </w:tc>
        <w:tc>
          <w:tcPr>
            <w:tcW w:w="158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偏离/响应</w:t>
            </w:r>
            <w:r/>
          </w:p>
        </w:tc>
        <w:tc>
          <w:tcPr>
            <w:tcW w:w="163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说明</w:t>
            </w:r>
            <w:r/>
          </w:p>
        </w:tc>
      </w:tr>
      <w:tr>
        <w:trPr>
          <w:jc w:val="center"/>
        </w:trPr>
        <w:tc>
          <w:tcPr>
            <w:tcW w:w="79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72"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0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3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79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72"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0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3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79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72"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0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3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79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72"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0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3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79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72"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0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3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79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72"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0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3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79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72"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0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3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79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72"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0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3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79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72"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0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3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Pr>
        <w:tc>
          <w:tcPr>
            <w:tcW w:w="79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72"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0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3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t xml:space="preserve">注：1.磋商响应单位应对照采购文件技术要求等要求，所投标的物（服务）与采购文件的规定有偏离的，应在此表中申明与技术要求条文的偏差和例外。</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磋商响应单位：（单位盖章）</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法定代表人或委托代理人：（签字或盖章）</w:t>
      </w:r>
      <w:r/>
    </w:p>
    <w:p>
      <w:pP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日期：         年         月       日</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格式6：商务条款偏离</w:t>
      </w:r>
      <w:r>
        <w:rPr>
          <w:rFonts w:hint="eastAsia" w:ascii="宋体" w:hAnsi="宋体" w:cs="宋体"/>
          <w:b/>
          <w:bCs/>
          <w:color w:val="auto"/>
          <w:szCs w:val="21"/>
          <w:highlight w:val="none"/>
        </w:rPr>
        <w:t xml:space="preserve">表</w:t>
      </w:r>
      <w:r/>
    </w:p>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商务条款偏离表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          </w:t>
      </w:r>
      <w:r/>
    </w:p>
    <w:tbl>
      <w:tblPr>
        <w:tblStyle w:val="802"/>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W w:w="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7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W w:w="198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W w:w="197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6" w:type="dxa"/>
            <w:vAlign w:val="center"/>
            <w:textDirection w:val="lrTb"/>
            <w:noWrap w:val="false"/>
          </w:tcPr>
          <w:p>
            <w:pPr>
              <w:jc w:val="center"/>
              <w:rPr>
                <w:rFonts w:hint="eastAsia" w:ascii="宋体" w:hAnsi="宋体" w:cs="宋体"/>
                <w:color w:val="auto"/>
                <w:szCs w:val="21"/>
                <w:highlight w:val="none"/>
              </w:rPr>
            </w:pPr>
            <w:r>
              <w:rPr>
                <w:rFonts w:hint="eastAsia"/>
                <w:color w:val="auto"/>
                <w:highlight w:val="none"/>
              </w:rPr>
              <w:t xml:space="preserve">食材定价方式</w:t>
            </w:r>
            <w:r/>
          </w:p>
        </w:tc>
        <w:tc>
          <w:tcPr>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6" w:type="dxa"/>
            <w:vAlign w:val="center"/>
            <w:textDirection w:val="lrTb"/>
            <w:noWrap w:val="false"/>
          </w:tcPr>
          <w:p>
            <w:pPr>
              <w:jc w:val="center"/>
              <w:rPr>
                <w:rFonts w:hint="eastAsia" w:ascii="宋体" w:hAnsi="宋体" w:cs="宋体"/>
                <w:color w:val="auto"/>
                <w:szCs w:val="21"/>
                <w:highlight w:val="none"/>
              </w:rPr>
            </w:pPr>
            <w:r>
              <w:rPr>
                <w:rFonts w:hint="eastAsia"/>
                <w:color w:val="auto"/>
                <w:highlight w:val="none"/>
              </w:rPr>
              <w:t xml:space="preserve">合同期限</w:t>
            </w:r>
            <w:r/>
          </w:p>
        </w:tc>
        <w:tc>
          <w:tcPr>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6" w:type="dxa"/>
            <w:vAlign w:val="center"/>
            <w:textDirection w:val="lrTb"/>
            <w:noWrap w:val="false"/>
          </w:tcPr>
          <w:p>
            <w:pPr>
              <w:jc w:val="center"/>
              <w:rPr>
                <w:rFonts w:hint="eastAsia" w:ascii="宋体" w:hAnsi="宋体" w:cs="宋体"/>
                <w:color w:val="auto"/>
                <w:szCs w:val="21"/>
                <w:highlight w:val="none"/>
              </w:rPr>
            </w:pPr>
            <w:r>
              <w:rPr>
                <w:rFonts w:hint="eastAsia"/>
                <w:color w:val="auto"/>
                <w:highlight w:val="none"/>
              </w:rPr>
              <w:t xml:space="preserve">付款方式</w:t>
            </w:r>
            <w:r/>
          </w:p>
        </w:tc>
        <w:tc>
          <w:tcPr>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420"/>
        <w:spacing w:line="360" w:lineRule="auto"/>
        <w:rPr>
          <w:rFonts w:hint="eastAsia" w:ascii="宋体" w:hAnsi="宋体"/>
          <w:b/>
          <w:bCs/>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ind w:firstLine="422"/>
        <w:rPr>
          <w:b/>
          <w:bCs/>
          <w:color w:val="auto"/>
          <w:highlight w:val="none"/>
        </w:rPr>
      </w:pPr>
      <w:r>
        <w:rPr>
          <w:rFonts w:hAnsi="宋体"/>
          <w:b/>
          <w:color w:val="auto"/>
          <w:szCs w:val="21"/>
          <w:highlight w:val="none"/>
        </w:rPr>
        <w:br w:type="page" w:clear="all"/>
      </w:r>
      <w:r/>
    </w:p>
    <w:p>
      <w:pPr>
        <w:ind w:firstLine="422"/>
        <w:spacing w:line="400" w:lineRule="exact"/>
        <w:rPr>
          <w:rFonts w:hint="eastAsia" w:hAnsi="宋体"/>
          <w:b/>
          <w:bCs/>
          <w:color w:val="auto"/>
          <w:highlight w:val="none"/>
        </w:rPr>
      </w:pPr>
      <w:r>
        <w:rPr>
          <w:rFonts w:hAnsi="宋体"/>
          <w:b/>
          <w:color w:val="auto"/>
          <w:szCs w:val="21"/>
          <w:highlight w:val="none"/>
        </w:rPr>
        <w:t xml:space="preserve">格式</w:t>
      </w:r>
      <w:r>
        <w:rPr>
          <w:rFonts w:hint="eastAsia"/>
          <w:b/>
          <w:color w:val="auto"/>
          <w:szCs w:val="21"/>
          <w:highlight w:val="none"/>
        </w:rPr>
        <w:t xml:space="preserve">7</w:t>
      </w:r>
      <w:r>
        <w:rPr>
          <w:rFonts w:hAnsi="宋体"/>
          <w:b/>
          <w:color w:val="auto"/>
          <w:szCs w:val="21"/>
          <w:highlight w:val="none"/>
        </w:rPr>
        <w:t xml:space="preserve">、资格证明文件</w:t>
      </w:r>
      <w:r/>
    </w:p>
    <w:p>
      <w:pPr>
        <w:pStyle w:val="828"/>
        <w:ind w:firstLine="482"/>
        <w:rPr>
          <w:b/>
          <w:color w:val="auto"/>
          <w:szCs w:val="21"/>
          <w:highlight w:val="none"/>
        </w:rPr>
      </w:pPr>
      <w:r>
        <w:rPr>
          <w:b/>
          <w:color w:val="auto"/>
          <w:szCs w:val="21"/>
          <w:highlight w:val="none"/>
        </w:rPr>
      </w:r>
      <w:r/>
    </w:p>
    <w:p>
      <w:pPr>
        <w:pStyle w:val="828"/>
        <w:ind w:firstLine="482"/>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pStyle w:val="828"/>
        <w:ind w:firstLine="482"/>
        <w:rPr>
          <w:b/>
          <w:color w:val="auto"/>
          <w:szCs w:val="21"/>
          <w:highlight w:val="none"/>
        </w:rPr>
      </w:pPr>
      <w:r>
        <w:rPr>
          <w:b/>
          <w:color w:val="auto"/>
          <w:szCs w:val="21"/>
          <w:highlight w:val="none"/>
        </w:rPr>
      </w:r>
      <w:r/>
    </w:p>
    <w:p>
      <w:pPr>
        <w:pStyle w:val="828"/>
        <w:ind w:firstLine="482"/>
        <w:rPr>
          <w:b/>
          <w:color w:val="auto"/>
          <w:highlight w:val="none"/>
        </w:rPr>
      </w:pPr>
      <w:r>
        <w:rPr>
          <w:b/>
          <w:color w:val="auto"/>
          <w:highlight w:val="none"/>
        </w:rPr>
      </w:r>
      <w:r/>
    </w:p>
    <w:p>
      <w:pPr>
        <w:pStyle w:val="828"/>
        <w:ind w:firstLine="480"/>
        <w:rPr>
          <w:color w:val="auto"/>
          <w:highlight w:val="none"/>
        </w:rPr>
      </w:pPr>
      <w:r>
        <w:rPr>
          <w:color w:val="auto"/>
          <w:highlight w:val="none"/>
        </w:rPr>
      </w:r>
      <w:r/>
    </w:p>
    <w:p>
      <w:pPr>
        <w:pStyle w:val="828"/>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关于资格文件的声明函</w:t>
      </w:r>
      <w:r/>
    </w:p>
    <w:p>
      <w:pPr>
        <w:pStyle w:val="828"/>
        <w:ind w:firstLine="480"/>
        <w:jc w:val="center"/>
        <w:rPr>
          <w:color w:val="auto"/>
          <w:highlight w:val="none"/>
        </w:rPr>
      </w:pPr>
      <w:r>
        <w:rPr>
          <w:color w:val="auto"/>
          <w:highlight w:val="none"/>
        </w:rPr>
      </w:r>
      <w:r/>
    </w:p>
    <w:p>
      <w:pPr>
        <w:pStyle w:val="828"/>
        <w:ind w:firstLine="480"/>
        <w:jc w:val="center"/>
        <w:rPr>
          <w:color w:val="auto"/>
          <w:highlight w:val="none"/>
        </w:rPr>
      </w:pPr>
      <w:r>
        <w:rPr>
          <w:color w:val="auto"/>
          <w:highlight w:val="none"/>
        </w:rPr>
      </w:r>
      <w:r/>
    </w:p>
    <w:p>
      <w:pPr>
        <w:pStyle w:val="933"/>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u w:val="single"/>
        </w:rPr>
        <w:t xml:space="preserve">苏州市卫康招投标咨询服务有限公司</w:t>
      </w:r>
      <w:r>
        <w:rPr>
          <w:rFonts w:ascii="Times New Roman" w:hAnsi="Times New Roman" w:eastAsia="宋体"/>
          <w:b/>
          <w:bCs/>
          <w:color w:val="auto"/>
          <w:sz w:val="21"/>
          <w:szCs w:val="21"/>
          <w:highlight w:val="none"/>
        </w:rPr>
        <w:t xml:space="preserve">：</w:t>
      </w:r>
      <w:r/>
    </w:p>
    <w:p>
      <w:pPr>
        <w:pStyle w:val="828"/>
        <w:ind w:firstLine="480"/>
        <w:spacing w:line="400" w:lineRule="exact"/>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0"/>
        <w:spacing w:line="480" w:lineRule="auto"/>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42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42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pStyle w:val="828"/>
        <w:ind w:firstLine="480"/>
        <w:spacing w:line="400" w:lineRule="exact"/>
        <w:rPr>
          <w:color w:val="auto"/>
          <w:szCs w:val="21"/>
          <w:highlight w:val="none"/>
        </w:rPr>
      </w:pPr>
      <w:r>
        <w:rPr>
          <w:color w:val="auto"/>
          <w:szCs w:val="21"/>
          <w:highlight w:val="none"/>
        </w:rPr>
      </w:r>
      <w:r/>
    </w:p>
    <w:p>
      <w:pPr>
        <w:pStyle w:val="828"/>
        <w:ind w:firstLine="480"/>
        <w:rPr>
          <w:color w:val="auto"/>
          <w:highlight w:val="none"/>
        </w:rPr>
      </w:pPr>
      <w:r>
        <w:rPr>
          <w:color w:val="auto"/>
          <w:highlight w:val="none"/>
        </w:rPr>
      </w:r>
      <w:r/>
    </w:p>
    <w:p>
      <w:pPr>
        <w:pStyle w:val="828"/>
        <w:ind w:firstLine="482"/>
        <w:rPr>
          <w:b/>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b/>
          <w:color w:val="auto"/>
          <w:szCs w:val="21"/>
          <w:highlight w:val="none"/>
        </w:rPr>
        <w:t xml:space="preserve">投标单位情况表</w:t>
      </w:r>
      <w:r/>
    </w:p>
    <w:p>
      <w:pPr>
        <w:pStyle w:val="828"/>
        <w:ind w:firstLine="480"/>
        <w:rPr>
          <w:rFonts w:hint="eastAsia" w:ascii="宋体" w:hAnsi="宋体"/>
          <w:color w:val="auto"/>
          <w:highlight w:val="none"/>
        </w:rPr>
      </w:pPr>
      <w:r>
        <w:rPr>
          <w:rFonts w:hint="eastAsia" w:ascii="宋体" w:hAnsi="宋体"/>
          <w:color w:val="auto"/>
          <w:highlight w:val="none"/>
        </w:rPr>
      </w:r>
      <w:r/>
    </w:p>
    <w:p>
      <w:pPr>
        <w:pStyle w:val="828"/>
        <w:ind w:firstLine="723"/>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p>
    <w:tbl>
      <w:tblPr>
        <w:tblStyle w:val="802"/>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769"/>
        <w:gridCol w:w="1461"/>
        <w:gridCol w:w="2056"/>
        <w:gridCol w:w="747"/>
      </w:tblGrid>
      <w:tr>
        <w:trPr>
          <w:trHeight w:val="907"/>
        </w:trPr>
        <w:tc>
          <w:tcPr>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法定代表人</w:t>
            </w:r>
            <w:r/>
          </w:p>
        </w:tc>
        <w:tc>
          <w:tcPr>
            <w:tcW w:w="1769" w:type="dxa"/>
            <w:vAlign w:val="center"/>
            <w:textDirection w:val="lrTb"/>
            <w:noWrap w:val="false"/>
          </w:tcPr>
          <w:p>
            <w:pPr>
              <w:spacing w:line="360" w:lineRule="auto"/>
              <w:rPr>
                <w:color w:val="auto"/>
                <w:szCs w:val="21"/>
                <w:highlight w:val="none"/>
              </w:rPr>
            </w:pPr>
            <w:r>
              <w:rPr>
                <w:color w:val="auto"/>
                <w:szCs w:val="21"/>
                <w:highlight w:val="none"/>
              </w:rPr>
            </w:r>
            <w:r/>
          </w:p>
        </w:tc>
        <w:tc>
          <w:tcPr>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成立日期</w:t>
            </w:r>
            <w:r/>
          </w:p>
        </w:tc>
        <w:tc>
          <w:tcPr>
            <w:gridSpan w:val="2"/>
            <w:tcW w:w="2803"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企业地址</w:t>
            </w:r>
            <w:r/>
          </w:p>
        </w:tc>
        <w:tc>
          <w:tcPr>
            <w:tcW w:w="1769" w:type="dxa"/>
            <w:vAlign w:val="center"/>
            <w:textDirection w:val="lrTb"/>
            <w:noWrap w:val="false"/>
          </w:tcPr>
          <w:p>
            <w:pPr>
              <w:spacing w:line="360" w:lineRule="auto"/>
              <w:rPr>
                <w:color w:val="auto"/>
                <w:szCs w:val="21"/>
                <w:highlight w:val="none"/>
              </w:rPr>
            </w:pPr>
            <w:r>
              <w:rPr>
                <w:color w:val="auto"/>
                <w:szCs w:val="21"/>
                <w:highlight w:val="none"/>
              </w:rPr>
            </w:r>
            <w:r/>
          </w:p>
        </w:tc>
        <w:tc>
          <w:tcPr>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注册资本</w:t>
            </w:r>
            <w:r/>
          </w:p>
        </w:tc>
        <w:tc>
          <w:tcPr>
            <w:gridSpan w:val="2"/>
            <w:tcW w:w="2803" w:type="dxa"/>
            <w:vAlign w:val="center"/>
            <w:textDirection w:val="lrTb"/>
            <w:noWrap w:val="false"/>
          </w:tcPr>
          <w:p>
            <w:pPr>
              <w:ind w:firstLine="420"/>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经营范围</w:t>
            </w:r>
            <w:r/>
          </w:p>
        </w:tc>
        <w:tc>
          <w:tcPr>
            <w:gridSpan w:val="4"/>
            <w:tcW w:w="6033"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职工人数</w:t>
            </w:r>
            <w:r/>
          </w:p>
        </w:tc>
        <w:tc>
          <w:tcPr>
            <w:tcW w:w="1769"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W w:w="3517"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其中：有中高级以上职称的人数</w:t>
            </w:r>
            <w:r/>
          </w:p>
        </w:tc>
        <w:tc>
          <w:tcPr>
            <w:tcW w:w="747"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资产总计</w:t>
            </w:r>
            <w:r/>
          </w:p>
        </w:tc>
        <w:tc>
          <w:tcPr>
            <w:tcW w:w="1769"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净资产</w:t>
            </w:r>
            <w:r/>
          </w:p>
        </w:tc>
        <w:tc>
          <w:tcPr>
            <w:gridSpan w:val="2"/>
            <w:tcW w:w="2803"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股东权益</w:t>
            </w:r>
            <w:r/>
          </w:p>
        </w:tc>
        <w:tc>
          <w:tcPr>
            <w:tcW w:w="1769"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销售收入</w:t>
            </w:r>
            <w:r/>
          </w:p>
        </w:tc>
        <w:tc>
          <w:tcPr>
            <w:gridSpan w:val="2"/>
            <w:tcW w:w="2803"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w:t>
            </w:r>
            <w:r>
              <w:rPr>
                <w:rFonts w:hint="eastAsia"/>
                <w:color w:val="auto"/>
                <w:szCs w:val="21"/>
                <w:highlight w:val="none"/>
                <w:lang w:val="en-US" w:eastAsia="zh-CN"/>
              </w:rPr>
              <w:t xml:space="preserve">5</w:t>
            </w:r>
            <w:r>
              <w:rPr>
                <w:rFonts w:hint="eastAsia"/>
                <w:color w:val="auto"/>
                <w:szCs w:val="21"/>
                <w:highlight w:val="none"/>
              </w:rPr>
              <w:t xml:space="preserve">年</w:t>
            </w:r>
            <w:r>
              <w:rPr>
                <w:color w:val="auto"/>
                <w:szCs w:val="21"/>
                <w:highlight w:val="none"/>
                <w:lang w:val="zh-CN"/>
              </w:rPr>
              <w:t xml:space="preserve">          </w:t>
            </w:r>
            <w:r>
              <w:rPr>
                <w:rFonts w:hAnsi="宋体"/>
                <w:color w:val="auto"/>
                <w:szCs w:val="21"/>
                <w:highlight w:val="none"/>
                <w:lang w:val="zh-CN"/>
              </w:rPr>
              <w:t xml:space="preserve">万元</w:t>
            </w:r>
            <w:r/>
          </w:p>
        </w:tc>
      </w:tr>
      <w:tr>
        <w:trPr>
          <w:trHeight w:val="907"/>
        </w:trPr>
        <w:tc>
          <w:tcPr>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实现利润</w:t>
            </w:r>
            <w:r/>
          </w:p>
        </w:tc>
        <w:tc>
          <w:tcPr>
            <w:tcW w:w="1769"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w:t>
            </w:r>
            <w:r>
              <w:rPr>
                <w:rFonts w:hint="eastAsia"/>
                <w:color w:val="auto"/>
                <w:szCs w:val="21"/>
                <w:highlight w:val="none"/>
                <w:lang w:val="en-US" w:eastAsia="zh-CN"/>
              </w:rPr>
              <w:t xml:space="preserve">5</w:t>
            </w:r>
            <w:r>
              <w:rPr>
                <w:rFonts w:hint="eastAsia"/>
                <w:color w:val="auto"/>
                <w:szCs w:val="21"/>
                <w:highlight w:val="none"/>
              </w:rPr>
              <w:t xml:space="preserve">年</w:t>
            </w:r>
            <w:r>
              <w:rPr>
                <w:color w:val="auto"/>
                <w:szCs w:val="21"/>
                <w:highlight w:val="none"/>
                <w:lang w:val="zh-CN"/>
              </w:rPr>
              <w:t xml:space="preserve"> </w:t>
            </w:r>
            <w:r>
              <w:rPr>
                <w:rFonts w:hint="eastAsia"/>
                <w:color w:val="auto"/>
                <w:szCs w:val="21"/>
                <w:highlight w:val="none"/>
              </w:rPr>
              <w:t xml:space="preserve">   </w:t>
            </w:r>
            <w:r>
              <w:rPr>
                <w:rFonts w:hAnsi="宋体"/>
                <w:color w:val="auto"/>
                <w:szCs w:val="21"/>
                <w:highlight w:val="none"/>
                <w:lang w:val="zh-CN"/>
              </w:rPr>
              <w:t xml:space="preserve">万元</w:t>
            </w:r>
            <w:r/>
          </w:p>
        </w:tc>
        <w:tc>
          <w:tcPr>
            <w:tcW w:w="1461"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W w:w="2803"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营业面积（含厂房面积）</w:t>
            </w:r>
            <w:r/>
          </w:p>
        </w:tc>
        <w:tc>
          <w:tcPr>
            <w:tcW w:w="1769"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平方米</w:t>
            </w:r>
            <w:r/>
          </w:p>
        </w:tc>
        <w:tc>
          <w:tcPr>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w:t>
            </w:r>
            <w:r/>
          </w:p>
        </w:tc>
        <w:tc>
          <w:tcPr>
            <w:gridSpan w:val="2"/>
            <w:tcW w:w="2803"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自有面积</w:t>
            </w:r>
            <w:r>
              <w:rPr>
                <w:color w:val="auto"/>
                <w:szCs w:val="21"/>
                <w:highlight w:val="none"/>
                <w:lang w:val="zh-CN"/>
              </w:rPr>
              <w:t xml:space="preserve">         </w:t>
            </w:r>
            <w:r>
              <w:rPr>
                <w:rFonts w:hAnsi="宋体"/>
                <w:color w:val="auto"/>
                <w:szCs w:val="21"/>
                <w:highlight w:val="none"/>
                <w:lang w:val="zh-CN"/>
              </w:rPr>
              <w:t xml:space="preserve">平方米</w:t>
            </w:r>
            <w:r/>
          </w:p>
          <w:p>
            <w:pPr>
              <w:spacing w:line="360" w:lineRule="auto"/>
              <w:rPr>
                <w:color w:val="auto"/>
                <w:szCs w:val="21"/>
                <w:highlight w:val="none"/>
              </w:rPr>
            </w:pPr>
            <w:r>
              <w:rPr>
                <w:rFonts w:hAnsi="宋体"/>
                <w:color w:val="auto"/>
                <w:szCs w:val="21"/>
                <w:highlight w:val="none"/>
                <w:lang w:val="zh-CN"/>
              </w:rPr>
              <w:t xml:space="preserve">承租面积</w:t>
            </w:r>
            <w:r>
              <w:rPr>
                <w:color w:val="auto"/>
                <w:szCs w:val="21"/>
                <w:highlight w:val="none"/>
                <w:lang w:val="zh-CN"/>
              </w:rPr>
              <w:t xml:space="preserve">         </w:t>
            </w:r>
            <w:r>
              <w:rPr>
                <w:rFonts w:hAnsi="宋体"/>
                <w:color w:val="auto"/>
                <w:szCs w:val="21"/>
                <w:highlight w:val="none"/>
                <w:lang w:val="zh-CN"/>
              </w:rPr>
              <w:t xml:space="preserve">平方米</w:t>
            </w:r>
            <w:r/>
          </w:p>
        </w:tc>
      </w:tr>
      <w:tr>
        <w:trPr>
          <w:trHeight w:val="907"/>
        </w:trPr>
        <w:tc>
          <w:tcPr>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单位简历及内设机构情况</w:t>
            </w:r>
            <w:r/>
          </w:p>
        </w:tc>
        <w:tc>
          <w:tcPr>
            <w:gridSpan w:val="4"/>
            <w:tcW w:w="6033"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单位优势及特长</w:t>
            </w:r>
            <w:r/>
          </w:p>
        </w:tc>
        <w:tc>
          <w:tcPr>
            <w:gridSpan w:val="4"/>
            <w:tcW w:w="6033"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其他需要说明的情况</w:t>
            </w:r>
            <w:r/>
          </w:p>
        </w:tc>
        <w:tc>
          <w:tcPr>
            <w:gridSpan w:val="4"/>
            <w:tcW w:w="6033" w:type="dxa"/>
            <w:vAlign w:val="center"/>
            <w:textDirection w:val="lrTb"/>
            <w:noWrap w:val="false"/>
          </w:tcPr>
          <w:p>
            <w:pPr>
              <w:spacing w:line="360" w:lineRule="auto"/>
              <w:rPr>
                <w:color w:val="auto"/>
                <w:szCs w:val="21"/>
                <w:highlight w:val="none"/>
              </w:rPr>
            </w:pPr>
            <w:r>
              <w:rPr>
                <w:color w:val="auto"/>
                <w:szCs w:val="21"/>
                <w:highlight w:val="none"/>
              </w:rPr>
            </w:r>
            <w:r/>
          </w:p>
        </w:tc>
      </w:tr>
    </w:tbl>
    <w:p>
      <w:pPr>
        <w:pStyle w:val="828"/>
        <w:ind w:firstLine="482"/>
        <w:spacing w:line="400" w:lineRule="exact"/>
        <w:rPr>
          <w:b/>
          <w:color w:val="auto"/>
          <w:szCs w:val="21"/>
          <w:highlight w:val="none"/>
        </w:rPr>
      </w:pPr>
      <w:r>
        <w:rPr>
          <w:b/>
          <w:color w:val="auto"/>
          <w:szCs w:val="21"/>
          <w:highlight w:val="none"/>
        </w:rPr>
      </w:r>
      <w:r/>
    </w:p>
    <w:p>
      <w:pPr>
        <w:spacing w:line="360" w:lineRule="auto"/>
        <w:rPr>
          <w:color w:val="auto"/>
          <w:szCs w:val="21"/>
          <w:highlight w:val="none"/>
        </w:rPr>
      </w:pPr>
      <w:r>
        <w:rPr>
          <w:color w:val="auto"/>
          <w:szCs w:val="21"/>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格式8：</w:t>
      </w:r>
      <w:r/>
    </w:p>
    <w:p>
      <w:pPr>
        <w:ind w:firstLine="643"/>
        <w:jc w:val="center"/>
        <w:spacing w:line="400" w:lineRule="exact"/>
        <w:rPr>
          <w:b/>
          <w:color w:val="auto"/>
          <w:sz w:val="32"/>
          <w:szCs w:val="32"/>
          <w:highlight w:val="none"/>
        </w:rPr>
      </w:pPr>
      <w:r>
        <w:rPr>
          <w:b/>
          <w:color w:val="auto"/>
          <w:sz w:val="32"/>
          <w:szCs w:val="32"/>
          <w:highlight w:val="none"/>
        </w:rPr>
      </w:r>
      <w:r/>
    </w:p>
    <w:p>
      <w:pPr>
        <w:ind w:firstLine="643"/>
        <w:jc w:val="center"/>
        <w:spacing w:line="400" w:lineRule="exact"/>
        <w:rPr>
          <w:b/>
          <w:color w:val="auto"/>
          <w:sz w:val="32"/>
          <w:szCs w:val="32"/>
          <w:highlight w:val="none"/>
        </w:rPr>
      </w:pPr>
      <w:r>
        <w:rPr>
          <w:b/>
          <w:color w:val="auto"/>
          <w:sz w:val="32"/>
          <w:szCs w:val="32"/>
          <w:highlight w:val="none"/>
          <w:lang w:val="zh-CN"/>
        </w:rPr>
        <w:t xml:space="preserve">中小企业声明函</w:t>
      </w:r>
      <w:r>
        <w:rPr>
          <w:rFonts w:hint="eastAsia"/>
          <w:b/>
          <w:color w:val="auto"/>
          <w:sz w:val="32"/>
          <w:szCs w:val="32"/>
          <w:highlight w:val="none"/>
          <w:lang w:val="zh-CN"/>
        </w:rPr>
        <w:t xml:space="preserve">（服务类）</w:t>
      </w:r>
      <w:r/>
    </w:p>
    <w:p>
      <w:pPr>
        <w:ind w:firstLine="422"/>
        <w:jc w:val="left"/>
        <w:spacing w:line="400" w:lineRule="exact"/>
        <w:widowControl/>
        <w:rPr>
          <w:rFonts w:hint="eastAsia" w:ascii="宋体" w:hAnsi="宋体"/>
          <w:b/>
          <w:color w:val="auto"/>
          <w:szCs w:val="21"/>
          <w:highlight w:val="none"/>
        </w:rPr>
      </w:pPr>
      <w:r>
        <w:rPr>
          <w:rFonts w:hint="eastAsia" w:ascii="宋体" w:hAnsi="宋体"/>
          <w:b/>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jc w:val="left"/>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其他未列明 行业</w:t>
      </w:r>
      <w:r>
        <w:rPr>
          <w:rFonts w:hint="eastAsia" w:ascii="宋体" w:hAnsi="宋体" w:cs="宋体"/>
          <w:color w:val="auto"/>
          <w:szCs w:val="21"/>
          <w:highlight w:val="none"/>
        </w:rPr>
        <w:t xml:space="preserve">；</w:t>
      </w:r>
      <w:r/>
    </w:p>
    <w:p>
      <w:pPr>
        <w:ind w:firstLine="420"/>
        <w:jc w:val="left"/>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jc w:val="left"/>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right="480" w:firstLine="420"/>
        <w:jc w:val="right"/>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right="960" w:firstLine="420"/>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 日期：</w:t>
      </w:r>
      <w:r/>
    </w:p>
    <w:p>
      <w:pPr>
        <w:ind w:left="420" w:firstLine="480"/>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210"/>
        <w:jc w:val="left"/>
        <w:spacing w:line="400" w:lineRule="exact"/>
        <w:widowControl/>
        <w:rPr>
          <w:rFonts w:hint="eastAsia" w:ascii="宋体" w:hAnsi="宋体"/>
          <w:color w:val="auto"/>
          <w:szCs w:val="21"/>
          <w:highlight w:val="none"/>
        </w:rPr>
      </w:pPr>
      <w:r>
        <w:rPr>
          <w:rFonts w:hint="eastAsia"/>
          <w:color w:val="auto"/>
          <w:highlight w:val="none"/>
        </w:rPr>
        <w:t xml:space="preserve">注：从业人员、营业收入、资产总额填报上一年度数据，无上一年度数据的新成立企业可不填报。</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0"/>
          <w:highlight w:val="none"/>
        </w:rPr>
        <w:t xml:space="preserve">本项目专门面向中小企业采购，响应单位必须提供《中小企业声明函》或残疾人福利性单位声明函或监狱企业证明。</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420" w:firstLine="420"/>
        <w:spacing w:before="120" w:line="360" w:lineRule="auto"/>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szCs w:val="21"/>
          <w:highlight w:val="none"/>
        </w:rPr>
      </w:pPr>
      <w:r>
        <w:rPr>
          <w:rFonts w:ascii="宋体" w:hAnsi="宋体" w:cs="宋体"/>
          <w:b/>
          <w:bCs/>
          <w:color w:val="auto"/>
          <w:szCs w:val="21"/>
          <w:highlight w:val="none"/>
        </w:rPr>
        <w:br w:type="page" w:clear="all"/>
      </w:r>
      <w:r/>
    </w:p>
    <w:p>
      <w:pPr>
        <w:ind w:firstLine="422"/>
        <w:spacing w:line="48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格式9：残疾人福利性单位声明函</w:t>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ind w:firstLine="643"/>
        <w:jc w:val="center"/>
        <w:spacing w:line="480" w:lineRule="atLeas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残疾人福利性单位声明函</w:t>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pStyle w:val="914"/>
        <w:ind w:firstLine="420"/>
        <w:rPr>
          <w:color w:val="auto"/>
          <w:sz w:val="21"/>
          <w:szCs w:val="21"/>
          <w:highlight w:val="none"/>
        </w:rPr>
      </w:pPr>
      <w:r>
        <w:rPr>
          <w:color w:val="auto"/>
          <w:sz w:val="21"/>
          <w:szCs w:val="21"/>
          <w:highlight w:val="none"/>
        </w:rPr>
      </w:r>
      <w:r/>
    </w:p>
    <w:p>
      <w:pPr>
        <w:pStyle w:val="914"/>
        <w:ind w:firstLine="420"/>
        <w:rPr>
          <w:color w:val="auto"/>
          <w:sz w:val="21"/>
          <w:szCs w:val="21"/>
          <w:highlight w:val="none"/>
        </w:rPr>
      </w:pPr>
      <w:r>
        <w:rPr>
          <w:color w:val="auto"/>
          <w:sz w:val="21"/>
          <w:szCs w:val="21"/>
          <w:highlight w:val="none"/>
        </w:rPr>
      </w:r>
      <w:r/>
    </w:p>
    <w:p>
      <w:pPr>
        <w:pStyle w:val="914"/>
        <w:ind w:firstLine="420"/>
        <w:rPr>
          <w:color w:val="auto"/>
          <w:sz w:val="21"/>
          <w:szCs w:val="21"/>
          <w:highlight w:val="none"/>
        </w:rPr>
      </w:pPr>
      <w:r>
        <w:rPr>
          <w:color w:val="auto"/>
          <w:sz w:val="21"/>
          <w:szCs w:val="21"/>
          <w:highlight w:val="none"/>
        </w:rPr>
      </w:r>
      <w:r/>
    </w:p>
    <w:p>
      <w:pPr>
        <w:spacing w:line="360" w:lineRule="auto"/>
        <w:rPr>
          <w:color w:val="auto"/>
          <w:szCs w:val="21"/>
          <w:highlight w:val="none"/>
        </w:rPr>
      </w:pPr>
      <w:r>
        <w:rPr>
          <w:rFonts w:hint="eastAsia"/>
          <w:color w:val="auto"/>
          <w:szCs w:val="21"/>
          <w:highlight w:val="none"/>
          <w:lang w:val="zh-CN"/>
        </w:rPr>
        <w:t xml:space="preserve">单位名称（盖章）：</w:t>
      </w:r>
      <w:r/>
    </w:p>
    <w:p>
      <w:pPr>
        <w:spacing w:line="360" w:lineRule="auto"/>
        <w:rPr>
          <w:color w:val="auto"/>
          <w:szCs w:val="21"/>
          <w:highlight w:val="none"/>
        </w:rPr>
      </w:pPr>
      <w:r>
        <w:rPr>
          <w:rFonts w:hint="eastAsia"/>
          <w:color w:val="auto"/>
          <w:szCs w:val="21"/>
          <w:highlight w:val="none"/>
          <w:lang w:val="zh-CN"/>
        </w:rPr>
        <w:t xml:space="preserve"> 日  期：</w:t>
      </w:r>
      <w:r/>
    </w:p>
    <w:p>
      <w:pPr>
        <w:ind w:firstLine="480"/>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仿宋_GBK">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2579370</wp:posOffset>
              </wp:positionH>
              <wp:positionV relativeFrom="paragraph">
                <wp:posOffset>-635</wp:posOffset>
              </wp:positionV>
              <wp:extent cx="285115" cy="2114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85115" cy="211455"/>
                      </a:xfrm>
                      <a:prstGeom prst="rect">
                        <a:avLst/>
                      </a:prstGeom>
                      <a:noFill/>
                      <a:ln>
                        <a:noFill/>
                      </a:ln>
                    </wps:spPr>
                    <wps:txbx>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03.1pt;mso-position-horizontal:absolute;mso-position-vertical-relative:text;margin-top:-0.0pt;mso-position-vertical:absolute;width:22.4pt;height:16.6pt;mso-wrap-distance-left:9.0pt;mso-wrap-distance-top:0.0pt;mso-wrap-distance-right:9.0pt;mso-wrap-distance-bottom:0.0pt;visibility:visible;" filled="f" stroked="f">
              <v:textbox inset="0,0,0,0">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rPr>
        <w:rStyle w:val="917"/>
      </w:rPr>
      <w:framePr w:wrap="around" w:vAnchor="text" w:hAnchor="margin" w:xAlign="center" w:y="1"/>
    </w:pPr>
    <w:r>
      <w:fldChar w:fldCharType="begin"/>
    </w:r>
    <w:r>
      <w:rPr>
        <w:rStyle w:val="917"/>
      </w:rPr>
      <w:instrText xml:space="preserve">PAGE  </w:instrText>
    </w:r>
    <w:r>
      <w:fldChar w:fldCharType="end"/>
    </w:r>
    <w:r/>
  </w:p>
  <w:p>
    <w:pPr>
      <w:pStyle w:val="897"/>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nothing"/>
      <w:lvlText w:val="%1、"/>
      <w:lvlJc w:val="left"/>
      <w:pPr>
        <w:ind w:left="720" w:hanging="720"/>
      </w:pPr>
      <w:rPr>
        <w:rFonts w:hint="eastAsia" w:cs="Times New Roman"/>
      </w:rPr>
    </w:lvl>
    <w:lvl w:ilvl="1">
      <w:start w:val="1"/>
      <w:numFmt w:val="lowerLetter"/>
      <w:isLgl w:val="false"/>
      <w:suff w:val="tab"/>
      <w:lvlText w:val="%2)"/>
      <w:lvlJc w:val="left"/>
      <w:pPr>
        <w:ind w:left="840" w:hanging="420"/>
        <w:tabs>
          <w:tab w:val="left" w:pos="84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801"/>
    <w:link w:val="792"/>
    <w:uiPriority w:val="9"/>
    <w:rPr>
      <w:rFonts w:ascii="Arial" w:hAnsi="Arial" w:eastAsia="Arial" w:cs="Arial"/>
      <w:sz w:val="40"/>
      <w:szCs w:val="40"/>
    </w:rPr>
  </w:style>
  <w:style w:type="character" w:styleId="760">
    <w:name w:val="Heading 2 Char"/>
    <w:basedOn w:val="801"/>
    <w:link w:val="793"/>
    <w:uiPriority w:val="9"/>
    <w:rPr>
      <w:rFonts w:ascii="Arial" w:hAnsi="Arial" w:eastAsia="Arial" w:cs="Arial"/>
      <w:sz w:val="34"/>
    </w:rPr>
  </w:style>
  <w:style w:type="character" w:styleId="761">
    <w:name w:val="Heading 3 Char"/>
    <w:basedOn w:val="801"/>
    <w:link w:val="794"/>
    <w:uiPriority w:val="9"/>
    <w:rPr>
      <w:rFonts w:ascii="Arial" w:hAnsi="Arial" w:eastAsia="Arial" w:cs="Arial"/>
      <w:sz w:val="30"/>
      <w:szCs w:val="30"/>
    </w:rPr>
  </w:style>
  <w:style w:type="character" w:styleId="762">
    <w:name w:val="Heading 5 Char"/>
    <w:basedOn w:val="801"/>
    <w:link w:val="796"/>
    <w:uiPriority w:val="9"/>
    <w:rPr>
      <w:rFonts w:ascii="Arial" w:hAnsi="Arial" w:eastAsia="Arial" w:cs="Arial"/>
      <w:b/>
      <w:bCs/>
      <w:sz w:val="24"/>
      <w:szCs w:val="24"/>
    </w:rPr>
  </w:style>
  <w:style w:type="character" w:styleId="763">
    <w:name w:val="Heading 6 Char"/>
    <w:basedOn w:val="801"/>
    <w:link w:val="797"/>
    <w:uiPriority w:val="9"/>
    <w:rPr>
      <w:rFonts w:ascii="Arial" w:hAnsi="Arial" w:eastAsia="Arial" w:cs="Arial"/>
      <w:b/>
      <w:bCs/>
      <w:sz w:val="22"/>
      <w:szCs w:val="22"/>
    </w:rPr>
  </w:style>
  <w:style w:type="character" w:styleId="764">
    <w:name w:val="Heading 7 Char"/>
    <w:basedOn w:val="801"/>
    <w:link w:val="798"/>
    <w:uiPriority w:val="9"/>
    <w:rPr>
      <w:rFonts w:ascii="Arial" w:hAnsi="Arial" w:eastAsia="Arial" w:cs="Arial"/>
      <w:b/>
      <w:bCs/>
      <w:i/>
      <w:iCs/>
      <w:sz w:val="22"/>
      <w:szCs w:val="22"/>
    </w:rPr>
  </w:style>
  <w:style w:type="character" w:styleId="765">
    <w:name w:val="Heading 8 Char"/>
    <w:basedOn w:val="801"/>
    <w:link w:val="799"/>
    <w:uiPriority w:val="9"/>
    <w:rPr>
      <w:rFonts w:ascii="Arial" w:hAnsi="Arial" w:eastAsia="Arial" w:cs="Arial"/>
      <w:i/>
      <w:iCs/>
      <w:sz w:val="22"/>
      <w:szCs w:val="22"/>
    </w:rPr>
  </w:style>
  <w:style w:type="character" w:styleId="766">
    <w:name w:val="Heading 9 Char"/>
    <w:basedOn w:val="801"/>
    <w:link w:val="800"/>
    <w:uiPriority w:val="9"/>
    <w:rPr>
      <w:rFonts w:ascii="Arial" w:hAnsi="Arial" w:eastAsia="Arial" w:cs="Arial"/>
      <w:i/>
      <w:iCs/>
      <w:sz w:val="21"/>
      <w:szCs w:val="21"/>
    </w:rPr>
  </w:style>
  <w:style w:type="character" w:styleId="767">
    <w:name w:val="Title Char"/>
    <w:basedOn w:val="801"/>
    <w:link w:val="820"/>
    <w:uiPriority w:val="10"/>
    <w:rPr>
      <w:sz w:val="48"/>
      <w:szCs w:val="48"/>
    </w:rPr>
  </w:style>
  <w:style w:type="character" w:styleId="768">
    <w:name w:val="Subtitle Char"/>
    <w:basedOn w:val="801"/>
    <w:link w:val="814"/>
    <w:uiPriority w:val="11"/>
    <w:rPr>
      <w:sz w:val="24"/>
      <w:szCs w:val="24"/>
    </w:rPr>
  </w:style>
  <w:style w:type="table" w:styleId="769">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8">
    <w:name w:val="Footnote Text Char"/>
    <w:link w:val="815"/>
    <w:uiPriority w:val="99"/>
    <w:rPr>
      <w:sz w:val="18"/>
    </w:rPr>
  </w:style>
  <w:style w:type="character" w:styleId="789">
    <w:name w:val="Endnote Text Char"/>
    <w:link w:val="809"/>
    <w:uiPriority w:val="99"/>
    <w:rPr>
      <w:sz w:val="20"/>
    </w:rPr>
  </w:style>
  <w:style w:type="paragraph" w:styleId="790">
    <w:name w:val="TOC Heading"/>
    <w:uiPriority w:val="39"/>
    <w:unhideWhenUsed/>
  </w:style>
  <w:style w:type="paragraph" w:styleId="79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92">
    <w:name w:val="Heading 1"/>
    <w:basedOn w:val="791"/>
    <w:next w:val="791"/>
    <w:link w:val="829"/>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link w:val="830"/>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link w:val="831"/>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link w:val="832"/>
    <w:uiPriority w:val="9"/>
    <w:unhideWhenUsed/>
    <w:qFormat/>
    <w:pPr>
      <w:keepLines/>
      <w:keepNext/>
      <w:spacing w:before="320" w:after="200"/>
      <w:outlineLvl w:val="4"/>
    </w:pPr>
    <w:rPr>
      <w:rFonts w:ascii="Arial" w:hAnsi="Arial" w:eastAsia="Arial" w:cs="Arial"/>
      <w:b/>
      <w:bCs/>
      <w:sz w:val="24"/>
    </w:rPr>
  </w:style>
  <w:style w:type="paragraph" w:styleId="797">
    <w:name w:val="Heading 6"/>
    <w:basedOn w:val="791"/>
    <w:next w:val="791"/>
    <w:link w:val="833"/>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791"/>
    <w:next w:val="791"/>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791"/>
    <w:next w:val="791"/>
    <w:link w:val="835"/>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791"/>
    <w:next w:val="791"/>
    <w:link w:val="836"/>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toc 7"/>
    <w:basedOn w:val="791"/>
    <w:next w:val="791"/>
    <w:uiPriority w:val="39"/>
    <w:unhideWhenUsed/>
    <w:qFormat/>
    <w:pPr>
      <w:ind w:left="1701"/>
      <w:spacing w:after="57"/>
    </w:pPr>
  </w:style>
  <w:style w:type="paragraph" w:styleId="804">
    <w:name w:val="Caption"/>
    <w:basedOn w:val="791"/>
    <w:next w:val="7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annotation text"/>
    <w:basedOn w:val="791"/>
    <w:uiPriority w:val="99"/>
    <w:semiHidden/>
    <w:unhideWhenUsed/>
    <w:qFormat/>
    <w:pPr>
      <w:jc w:val="left"/>
    </w:pPr>
  </w:style>
  <w:style w:type="paragraph" w:styleId="806">
    <w:name w:val="toc 5"/>
    <w:basedOn w:val="791"/>
    <w:next w:val="791"/>
    <w:uiPriority w:val="39"/>
    <w:unhideWhenUsed/>
    <w:qFormat/>
    <w:pPr>
      <w:ind w:left="1134"/>
      <w:spacing w:after="57"/>
    </w:pPr>
  </w:style>
  <w:style w:type="paragraph" w:styleId="807">
    <w:name w:val="toc 3"/>
    <w:basedOn w:val="791"/>
    <w:next w:val="791"/>
    <w:uiPriority w:val="39"/>
    <w:unhideWhenUsed/>
    <w:qFormat/>
    <w:pPr>
      <w:ind w:left="567"/>
      <w:spacing w:after="57"/>
    </w:pPr>
  </w:style>
  <w:style w:type="paragraph" w:styleId="808">
    <w:name w:val="toc 8"/>
    <w:basedOn w:val="791"/>
    <w:next w:val="791"/>
    <w:uiPriority w:val="39"/>
    <w:unhideWhenUsed/>
    <w:qFormat/>
    <w:pPr>
      <w:ind w:left="1984"/>
      <w:spacing w:after="57"/>
    </w:pPr>
  </w:style>
  <w:style w:type="paragraph" w:styleId="809">
    <w:name w:val="endnote text"/>
    <w:basedOn w:val="791"/>
    <w:link w:val="862"/>
    <w:uiPriority w:val="99"/>
    <w:semiHidden/>
    <w:unhideWhenUsed/>
    <w:qFormat/>
    <w:rPr>
      <w:sz w:val="20"/>
    </w:rPr>
  </w:style>
  <w:style w:type="paragraph" w:styleId="810">
    <w:name w:val="Footer"/>
    <w:basedOn w:val="791"/>
    <w:uiPriority w:val="99"/>
    <w:unhideWhenUsed/>
    <w:qFormat/>
    <w:pPr>
      <w:tabs>
        <w:tab w:val="center" w:pos="7143" w:leader="none"/>
        <w:tab w:val="right" w:pos="14287" w:leader="none"/>
      </w:tabs>
    </w:pPr>
  </w:style>
  <w:style w:type="paragraph" w:styleId="811">
    <w:name w:val="Header"/>
    <w:basedOn w:val="791"/>
    <w:uiPriority w:val="99"/>
    <w:unhideWhenUsed/>
    <w:qFormat/>
    <w:pPr>
      <w:tabs>
        <w:tab w:val="center" w:pos="7143" w:leader="none"/>
        <w:tab w:val="right" w:pos="14287" w:leader="none"/>
      </w:tabs>
    </w:pPr>
  </w:style>
  <w:style w:type="paragraph" w:styleId="812">
    <w:name w:val="toc 1"/>
    <w:basedOn w:val="791"/>
    <w:next w:val="791"/>
    <w:uiPriority w:val="39"/>
    <w:unhideWhenUsed/>
    <w:qFormat/>
    <w:pPr>
      <w:spacing w:after="57"/>
    </w:pPr>
  </w:style>
  <w:style w:type="paragraph" w:styleId="813">
    <w:name w:val="toc 4"/>
    <w:basedOn w:val="791"/>
    <w:next w:val="791"/>
    <w:uiPriority w:val="39"/>
    <w:unhideWhenUsed/>
    <w:qFormat/>
    <w:pPr>
      <w:ind w:left="850"/>
      <w:spacing w:after="57"/>
    </w:pPr>
  </w:style>
  <w:style w:type="paragraph" w:styleId="814">
    <w:name w:val="Subtitle"/>
    <w:basedOn w:val="791"/>
    <w:next w:val="791"/>
    <w:link w:val="838"/>
    <w:uiPriority w:val="11"/>
    <w:qFormat/>
    <w:pPr>
      <w:spacing w:before="200" w:after="200"/>
    </w:pPr>
    <w:rPr>
      <w:sz w:val="24"/>
    </w:rPr>
  </w:style>
  <w:style w:type="paragraph" w:styleId="815">
    <w:name w:val="footnote text"/>
    <w:basedOn w:val="791"/>
    <w:link w:val="861"/>
    <w:uiPriority w:val="99"/>
    <w:semiHidden/>
    <w:unhideWhenUsed/>
    <w:qFormat/>
    <w:pPr>
      <w:spacing w:after="40"/>
    </w:pPr>
    <w:rPr>
      <w:sz w:val="18"/>
    </w:rPr>
  </w:style>
  <w:style w:type="paragraph" w:styleId="816">
    <w:name w:val="toc 6"/>
    <w:basedOn w:val="791"/>
    <w:next w:val="791"/>
    <w:uiPriority w:val="39"/>
    <w:unhideWhenUsed/>
    <w:qFormat/>
    <w:pPr>
      <w:ind w:left="1417"/>
      <w:spacing w:after="57"/>
    </w:pPr>
  </w:style>
  <w:style w:type="paragraph" w:styleId="817">
    <w:name w:val="table of figures"/>
    <w:basedOn w:val="791"/>
    <w:next w:val="791"/>
    <w:uiPriority w:val="99"/>
    <w:unhideWhenUsed/>
    <w:qFormat/>
  </w:style>
  <w:style w:type="paragraph" w:styleId="818">
    <w:name w:val="toc 2"/>
    <w:basedOn w:val="791"/>
    <w:next w:val="791"/>
    <w:uiPriority w:val="39"/>
    <w:unhideWhenUsed/>
    <w:qFormat/>
    <w:pPr>
      <w:ind w:left="283"/>
      <w:spacing w:after="57"/>
    </w:pPr>
  </w:style>
  <w:style w:type="paragraph" w:styleId="819">
    <w:name w:val="toc 9"/>
    <w:basedOn w:val="791"/>
    <w:next w:val="791"/>
    <w:uiPriority w:val="39"/>
    <w:unhideWhenUsed/>
    <w:qFormat/>
    <w:pPr>
      <w:ind w:left="2268"/>
      <w:spacing w:after="57"/>
    </w:pPr>
  </w:style>
  <w:style w:type="paragraph" w:styleId="820">
    <w:name w:val="Title"/>
    <w:basedOn w:val="791"/>
    <w:next w:val="791"/>
    <w:link w:val="837"/>
    <w:uiPriority w:val="10"/>
    <w:qFormat/>
    <w:pPr>
      <w:contextualSpacing/>
      <w:spacing w:before="300" w:after="200"/>
    </w:pPr>
    <w:rPr>
      <w:sz w:val="48"/>
      <w:szCs w:val="48"/>
    </w:rPr>
  </w:style>
  <w:style w:type="table" w:styleId="8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basedOn w:val="801"/>
    <w:uiPriority w:val="22"/>
    <w:qFormat/>
    <w:rPr>
      <w:b/>
      <w:bCs/>
    </w:rPr>
  </w:style>
  <w:style w:type="character" w:styleId="823">
    <w:name w:val="endnote reference"/>
    <w:uiPriority w:val="99"/>
    <w:semiHidden/>
    <w:unhideWhenUsed/>
    <w:qFormat/>
    <w:rPr>
      <w:vertAlign w:val="superscript"/>
    </w:rPr>
  </w:style>
  <w:style w:type="character" w:styleId="824">
    <w:name w:val="Hyperlink"/>
    <w:uiPriority w:val="99"/>
    <w:unhideWhenUsed/>
    <w:qFormat/>
    <w:rPr>
      <w:color w:val="0000ff" w:themeColor="hyperlink"/>
      <w:u w:val="single"/>
      <w14:textFill>
        <w14:solidFill>
          <w14:schemeClr w14:val="hlink"/>
        </w14:solidFill>
      </w14:textFill>
    </w:rPr>
  </w:style>
  <w:style w:type="character" w:styleId="825">
    <w:name w:val="annotation reference"/>
    <w:basedOn w:val="801"/>
    <w:uiPriority w:val="99"/>
    <w:semiHidden/>
    <w:unhideWhenUsed/>
    <w:qFormat/>
    <w:rPr>
      <w:sz w:val="21"/>
      <w:szCs w:val="21"/>
    </w:rPr>
  </w:style>
  <w:style w:type="character" w:styleId="826">
    <w:name w:val="footnote reference"/>
    <w:uiPriority w:val="99"/>
    <w:unhideWhenUsed/>
    <w:qFormat/>
    <w:rPr>
      <w:vertAlign w:val="superscript"/>
    </w:rPr>
  </w:style>
  <w:style w:type="paragraph" w:styleId="827" w:customStyle="1">
    <w:name w:val="标题 41"/>
    <w:basedOn w:val="791"/>
    <w:next w:val="828"/>
    <w:uiPriority w:val="0"/>
    <w:qFormat/>
    <w:pPr>
      <w:keepNext/>
      <w:spacing w:before="240" w:after="60"/>
      <w:outlineLvl w:val="3"/>
    </w:pPr>
    <w:rPr>
      <w:b/>
      <w:bCs/>
      <w:sz w:val="28"/>
      <w:szCs w:val="28"/>
    </w:rPr>
  </w:style>
  <w:style w:type="paragraph" w:styleId="828" w:customStyle="1">
    <w:name w:val="正文缩进1"/>
    <w:basedOn w:val="791"/>
    <w:uiPriority w:val="99"/>
    <w:unhideWhenUsed/>
    <w:qFormat/>
    <w:pPr>
      <w:ind w:firstLine="420"/>
      <w:jc w:val="left"/>
    </w:pPr>
    <w:rPr>
      <w:sz w:val="24"/>
    </w:rPr>
  </w:style>
  <w:style w:type="character" w:styleId="829" w:customStyle="1">
    <w:name w:val="标题 1 字符1"/>
    <w:link w:val="792"/>
    <w:uiPriority w:val="9"/>
    <w:qFormat/>
    <w:rPr>
      <w:rFonts w:ascii="Arial" w:hAnsi="Arial" w:eastAsia="Arial" w:cs="Arial"/>
      <w:sz w:val="40"/>
      <w:szCs w:val="40"/>
    </w:rPr>
  </w:style>
  <w:style w:type="character" w:styleId="830" w:customStyle="1">
    <w:name w:val="标题 2 字符1"/>
    <w:link w:val="793"/>
    <w:uiPriority w:val="9"/>
    <w:qFormat/>
    <w:rPr>
      <w:rFonts w:ascii="Arial" w:hAnsi="Arial" w:eastAsia="Arial" w:cs="Arial"/>
      <w:sz w:val="34"/>
    </w:rPr>
  </w:style>
  <w:style w:type="character" w:styleId="831" w:customStyle="1">
    <w:name w:val="标题 3 字符1"/>
    <w:link w:val="794"/>
    <w:uiPriority w:val="9"/>
    <w:qFormat/>
    <w:rPr>
      <w:rFonts w:ascii="Arial" w:hAnsi="Arial" w:eastAsia="Arial" w:cs="Arial"/>
      <w:sz w:val="30"/>
      <w:szCs w:val="30"/>
    </w:rPr>
  </w:style>
  <w:style w:type="character" w:styleId="832" w:customStyle="1">
    <w:name w:val="标题 5 字符1"/>
    <w:link w:val="796"/>
    <w:uiPriority w:val="9"/>
    <w:qFormat/>
    <w:rPr>
      <w:rFonts w:ascii="Arial" w:hAnsi="Arial" w:eastAsia="Arial" w:cs="Arial"/>
      <w:b/>
      <w:bCs/>
      <w:sz w:val="24"/>
      <w:szCs w:val="24"/>
    </w:rPr>
  </w:style>
  <w:style w:type="character" w:styleId="833" w:customStyle="1">
    <w:name w:val="标题 6 字符1"/>
    <w:link w:val="797"/>
    <w:uiPriority w:val="9"/>
    <w:qFormat/>
    <w:rPr>
      <w:rFonts w:ascii="Arial" w:hAnsi="Arial" w:eastAsia="Arial" w:cs="Arial"/>
      <w:b/>
      <w:bCs/>
      <w:sz w:val="22"/>
      <w:szCs w:val="22"/>
    </w:rPr>
  </w:style>
  <w:style w:type="character" w:styleId="834" w:customStyle="1">
    <w:name w:val="标题 7 字符1"/>
    <w:link w:val="798"/>
    <w:uiPriority w:val="9"/>
    <w:qFormat/>
    <w:rPr>
      <w:rFonts w:ascii="Arial" w:hAnsi="Arial" w:eastAsia="Arial" w:cs="Arial"/>
      <w:b/>
      <w:bCs/>
      <w:i/>
      <w:iCs/>
      <w:sz w:val="22"/>
      <w:szCs w:val="22"/>
    </w:rPr>
  </w:style>
  <w:style w:type="character" w:styleId="835" w:customStyle="1">
    <w:name w:val="标题 8 字符1"/>
    <w:link w:val="799"/>
    <w:uiPriority w:val="9"/>
    <w:qFormat/>
    <w:rPr>
      <w:rFonts w:ascii="Arial" w:hAnsi="Arial" w:eastAsia="Arial" w:cs="Arial"/>
      <w:i/>
      <w:iCs/>
      <w:sz w:val="22"/>
      <w:szCs w:val="22"/>
    </w:rPr>
  </w:style>
  <w:style w:type="character" w:styleId="836" w:customStyle="1">
    <w:name w:val="标题 9 字符1"/>
    <w:link w:val="800"/>
    <w:uiPriority w:val="9"/>
    <w:qFormat/>
    <w:rPr>
      <w:rFonts w:ascii="Arial" w:hAnsi="Arial" w:eastAsia="Arial" w:cs="Arial"/>
      <w:i/>
      <w:iCs/>
      <w:sz w:val="21"/>
      <w:szCs w:val="21"/>
    </w:rPr>
  </w:style>
  <w:style w:type="character" w:styleId="837" w:customStyle="1">
    <w:name w:val="标题 字符1"/>
    <w:link w:val="820"/>
    <w:uiPriority w:val="10"/>
    <w:qFormat/>
    <w:rPr>
      <w:sz w:val="48"/>
      <w:szCs w:val="48"/>
    </w:rPr>
  </w:style>
  <w:style w:type="character" w:styleId="838" w:customStyle="1">
    <w:name w:val="副标题 字符1"/>
    <w:link w:val="814"/>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table" w:styleId="841" w:customStyle="1">
    <w:name w:val="无格式表格 11"/>
    <w:basedOn w:val="842"/>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普通表格1"/>
    <w:uiPriority w:val="99"/>
    <w:unhideWhenUsed/>
    <w:qFormat/>
    <w:tblPr>
      <w:tblCellMar>
        <w:left w:w="0" w:type="dxa"/>
        <w:top w:w="0" w:type="dxa"/>
        <w:right w:w="0" w:type="dxa"/>
        <w:bottom w:w="0" w:type="dxa"/>
      </w:tblCellMar>
    </w:tblPr>
  </w:style>
  <w:style w:type="table" w:styleId="843" w:customStyle="1">
    <w:name w:val="无格式表格 21"/>
    <w:basedOn w:val="842"/>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84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84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84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842"/>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网格表 21"/>
    <w:basedOn w:val="842"/>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网格表 31"/>
    <w:basedOn w:val="842"/>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842"/>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网格表 5 深色1"/>
    <w:basedOn w:val="842"/>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网格表 6 彩色1"/>
    <w:basedOn w:val="842"/>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网格表 7 彩色1"/>
    <w:basedOn w:val="842"/>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清单表 1 浅色1"/>
    <w:basedOn w:val="84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清单表 21"/>
    <w:basedOn w:val="842"/>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清单表 31"/>
    <w:basedOn w:val="842"/>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41"/>
    <w:basedOn w:val="842"/>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清单表 5 深色1"/>
    <w:basedOn w:val="842"/>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842"/>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清单表 7 彩色1"/>
    <w:basedOn w:val="842"/>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1" w:customStyle="1">
    <w:name w:val="脚注文本 字符1"/>
    <w:link w:val="815"/>
    <w:uiPriority w:val="99"/>
    <w:qFormat/>
    <w:rPr>
      <w:sz w:val="18"/>
    </w:rPr>
  </w:style>
  <w:style w:type="character" w:styleId="862" w:customStyle="1">
    <w:name w:val="尾注文本 字符1"/>
    <w:link w:val="809"/>
    <w:uiPriority w:val="99"/>
    <w:qFormat/>
    <w:rPr>
      <w:sz w:val="20"/>
    </w:rPr>
  </w:style>
  <w:style w:type="paragraph" w:styleId="863" w:customStyle="1">
    <w:name w:val="TOC 标题1"/>
    <w:uiPriority w:val="39"/>
    <w:unhideWhenUsed/>
    <w:qFormat/>
    <w:rPr>
      <w:rFonts w:ascii="Times New Roman" w:hAnsi="Times New Roman" w:eastAsia="宋体" w:cs="Times New Roman"/>
      <w:lang w:val="en-US" w:eastAsia="zh-CN" w:bidi="ar-SA"/>
    </w:rPr>
  </w:style>
  <w:style w:type="paragraph" w:styleId="864" w:customStyle="1">
    <w:name w:val="标题 11"/>
    <w:basedOn w:val="791"/>
    <w:next w:val="791"/>
    <w:link w:val="873"/>
    <w:uiPriority w:val="9"/>
    <w:qFormat/>
    <w:pPr>
      <w:keepLines/>
      <w:keepNext/>
      <w:spacing w:before="480" w:after="200"/>
      <w:outlineLvl w:val="0"/>
    </w:pPr>
    <w:rPr>
      <w:rFonts w:ascii="Arial" w:hAnsi="Arial" w:eastAsia="Arial" w:cs="Arial"/>
      <w:sz w:val="40"/>
      <w:szCs w:val="40"/>
    </w:rPr>
  </w:style>
  <w:style w:type="paragraph" w:styleId="865" w:customStyle="1">
    <w:name w:val="标题 21"/>
    <w:basedOn w:val="791"/>
    <w:next w:val="791"/>
    <w:link w:val="874"/>
    <w:uiPriority w:val="9"/>
    <w:unhideWhenUsed/>
    <w:qFormat/>
    <w:pPr>
      <w:keepLines/>
      <w:keepNext/>
      <w:spacing w:before="360" w:after="200"/>
      <w:outlineLvl w:val="1"/>
    </w:pPr>
    <w:rPr>
      <w:rFonts w:ascii="Arial" w:hAnsi="Arial" w:eastAsia="Arial" w:cs="Arial"/>
      <w:sz w:val="34"/>
    </w:rPr>
  </w:style>
  <w:style w:type="paragraph" w:styleId="866" w:customStyle="1">
    <w:name w:val="标题 31"/>
    <w:basedOn w:val="791"/>
    <w:next w:val="791"/>
    <w:link w:val="875"/>
    <w:uiPriority w:val="9"/>
    <w:unhideWhenUsed/>
    <w:qFormat/>
    <w:pPr>
      <w:keepLines/>
      <w:keepNext/>
      <w:spacing w:before="320" w:after="200"/>
      <w:outlineLvl w:val="2"/>
    </w:pPr>
    <w:rPr>
      <w:rFonts w:ascii="Arial" w:hAnsi="Arial" w:eastAsia="Arial" w:cs="Arial"/>
      <w:sz w:val="30"/>
      <w:szCs w:val="30"/>
    </w:rPr>
  </w:style>
  <w:style w:type="paragraph" w:styleId="867" w:customStyle="1">
    <w:name w:val="标题 51"/>
    <w:basedOn w:val="791"/>
    <w:next w:val="791"/>
    <w:link w:val="876"/>
    <w:uiPriority w:val="9"/>
    <w:unhideWhenUsed/>
    <w:qFormat/>
    <w:pPr>
      <w:keepLines/>
      <w:keepNext/>
      <w:spacing w:before="320" w:after="200"/>
      <w:outlineLvl w:val="4"/>
    </w:pPr>
    <w:rPr>
      <w:rFonts w:ascii="Arial" w:hAnsi="Arial" w:eastAsia="Arial" w:cs="Arial"/>
      <w:b/>
      <w:bCs/>
      <w:sz w:val="24"/>
    </w:rPr>
  </w:style>
  <w:style w:type="paragraph" w:styleId="868" w:customStyle="1">
    <w:name w:val="标题 61"/>
    <w:basedOn w:val="791"/>
    <w:next w:val="791"/>
    <w:link w:val="877"/>
    <w:uiPriority w:val="9"/>
    <w:unhideWhenUsed/>
    <w:qFormat/>
    <w:pPr>
      <w:keepLines/>
      <w:keepNext/>
      <w:spacing w:before="320" w:after="200"/>
      <w:outlineLvl w:val="5"/>
    </w:pPr>
    <w:rPr>
      <w:rFonts w:ascii="Arial" w:hAnsi="Arial" w:eastAsia="Arial" w:cs="Arial"/>
      <w:b/>
      <w:bCs/>
      <w:sz w:val="22"/>
      <w:szCs w:val="22"/>
    </w:rPr>
  </w:style>
  <w:style w:type="paragraph" w:styleId="869" w:customStyle="1">
    <w:name w:val="标题 71"/>
    <w:basedOn w:val="791"/>
    <w:next w:val="791"/>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870" w:customStyle="1">
    <w:name w:val="标题 81"/>
    <w:basedOn w:val="791"/>
    <w:next w:val="791"/>
    <w:link w:val="879"/>
    <w:uiPriority w:val="9"/>
    <w:unhideWhenUsed/>
    <w:qFormat/>
    <w:pPr>
      <w:keepLines/>
      <w:keepNext/>
      <w:spacing w:before="320" w:after="200"/>
      <w:outlineLvl w:val="7"/>
    </w:pPr>
    <w:rPr>
      <w:rFonts w:ascii="Arial" w:hAnsi="Arial" w:eastAsia="Arial" w:cs="Arial"/>
      <w:i/>
      <w:iCs/>
      <w:sz w:val="22"/>
      <w:szCs w:val="22"/>
    </w:rPr>
  </w:style>
  <w:style w:type="paragraph" w:styleId="871" w:customStyle="1">
    <w:name w:val="标题 91"/>
    <w:basedOn w:val="791"/>
    <w:next w:val="791"/>
    <w:link w:val="880"/>
    <w:uiPriority w:val="9"/>
    <w:unhideWhenUsed/>
    <w:qFormat/>
    <w:pPr>
      <w:keepLines/>
      <w:keepNext/>
      <w:spacing w:before="320" w:after="200"/>
      <w:outlineLvl w:val="8"/>
    </w:pPr>
    <w:rPr>
      <w:rFonts w:ascii="Arial" w:hAnsi="Arial" w:eastAsia="Arial" w:cs="Arial"/>
      <w:i/>
      <w:iCs/>
      <w:szCs w:val="21"/>
    </w:rPr>
  </w:style>
  <w:style w:type="character" w:styleId="872" w:customStyle="1">
    <w:name w:val="默认段落字体1"/>
    <w:uiPriority w:val="1"/>
    <w:unhideWhenUsed/>
    <w:qFormat/>
  </w:style>
  <w:style w:type="character" w:styleId="873" w:customStyle="1">
    <w:name w:val="标题 1 字符"/>
    <w:basedOn w:val="872"/>
    <w:link w:val="864"/>
    <w:uiPriority w:val="9"/>
    <w:qFormat/>
    <w:rPr>
      <w:rFonts w:ascii="Arial" w:hAnsi="Arial" w:eastAsia="Arial" w:cs="Arial"/>
      <w:sz w:val="40"/>
      <w:szCs w:val="40"/>
    </w:rPr>
  </w:style>
  <w:style w:type="character" w:styleId="874" w:customStyle="1">
    <w:name w:val="标题 2 字符"/>
    <w:basedOn w:val="872"/>
    <w:link w:val="865"/>
    <w:uiPriority w:val="9"/>
    <w:qFormat/>
    <w:rPr>
      <w:rFonts w:ascii="Arial" w:hAnsi="Arial" w:eastAsia="Arial" w:cs="Arial"/>
      <w:sz w:val="34"/>
    </w:rPr>
  </w:style>
  <w:style w:type="character" w:styleId="875" w:customStyle="1">
    <w:name w:val="标题 3 字符"/>
    <w:basedOn w:val="872"/>
    <w:link w:val="866"/>
    <w:uiPriority w:val="9"/>
    <w:qFormat/>
    <w:rPr>
      <w:rFonts w:ascii="Arial" w:hAnsi="Arial" w:eastAsia="Arial" w:cs="Arial"/>
      <w:sz w:val="30"/>
      <w:szCs w:val="30"/>
    </w:rPr>
  </w:style>
  <w:style w:type="character" w:styleId="876" w:customStyle="1">
    <w:name w:val="标题 5 字符"/>
    <w:basedOn w:val="872"/>
    <w:link w:val="867"/>
    <w:uiPriority w:val="9"/>
    <w:qFormat/>
    <w:rPr>
      <w:rFonts w:ascii="Arial" w:hAnsi="Arial" w:eastAsia="Arial" w:cs="Arial"/>
      <w:b/>
      <w:bCs/>
      <w:sz w:val="24"/>
      <w:szCs w:val="24"/>
    </w:rPr>
  </w:style>
  <w:style w:type="character" w:styleId="877" w:customStyle="1">
    <w:name w:val="标题 6 字符"/>
    <w:basedOn w:val="872"/>
    <w:link w:val="868"/>
    <w:uiPriority w:val="9"/>
    <w:qFormat/>
    <w:rPr>
      <w:rFonts w:ascii="Arial" w:hAnsi="Arial" w:eastAsia="Arial" w:cs="Arial"/>
      <w:b/>
      <w:bCs/>
      <w:sz w:val="22"/>
      <w:szCs w:val="22"/>
    </w:rPr>
  </w:style>
  <w:style w:type="character" w:styleId="878" w:customStyle="1">
    <w:name w:val="标题 7 字符"/>
    <w:basedOn w:val="872"/>
    <w:link w:val="869"/>
    <w:uiPriority w:val="9"/>
    <w:qFormat/>
    <w:rPr>
      <w:rFonts w:ascii="Arial" w:hAnsi="Arial" w:eastAsia="Arial" w:cs="Arial"/>
      <w:b/>
      <w:bCs/>
      <w:i/>
      <w:iCs/>
      <w:sz w:val="22"/>
      <w:szCs w:val="22"/>
    </w:rPr>
  </w:style>
  <w:style w:type="character" w:styleId="879" w:customStyle="1">
    <w:name w:val="标题 8 字符"/>
    <w:basedOn w:val="872"/>
    <w:link w:val="870"/>
    <w:uiPriority w:val="9"/>
    <w:qFormat/>
    <w:rPr>
      <w:rFonts w:ascii="Arial" w:hAnsi="Arial" w:eastAsia="Arial" w:cs="Arial"/>
      <w:i/>
      <w:iCs/>
      <w:sz w:val="22"/>
      <w:szCs w:val="22"/>
    </w:rPr>
  </w:style>
  <w:style w:type="character" w:styleId="880" w:customStyle="1">
    <w:name w:val="标题 9 字符"/>
    <w:basedOn w:val="872"/>
    <w:link w:val="871"/>
    <w:uiPriority w:val="9"/>
    <w:qFormat/>
    <w:rPr>
      <w:rFonts w:ascii="Arial" w:hAnsi="Arial" w:eastAsia="Arial" w:cs="Arial"/>
      <w:i/>
      <w:iCs/>
      <w:sz w:val="21"/>
      <w:szCs w:val="21"/>
    </w:rPr>
  </w:style>
  <w:style w:type="paragraph" w:styleId="881" w:customStyle="1">
    <w:name w:val="目录 71"/>
    <w:basedOn w:val="791"/>
    <w:next w:val="791"/>
    <w:uiPriority w:val="39"/>
    <w:unhideWhenUsed/>
    <w:qFormat/>
    <w:pPr>
      <w:ind w:left="1701"/>
      <w:spacing w:after="57"/>
    </w:pPr>
  </w:style>
  <w:style w:type="paragraph" w:styleId="882" w:customStyle="1">
    <w:name w:val="题注1"/>
    <w:basedOn w:val="791"/>
    <w:next w:val="791"/>
    <w:uiPriority w:val="35"/>
    <w:unhideWhenUsed/>
    <w:qFormat/>
    <w:pPr>
      <w:spacing w:line="276" w:lineRule="auto"/>
    </w:pPr>
    <w:rPr>
      <w:b/>
      <w:bCs/>
      <w:color w:val="5b9bd5"/>
      <w:sz w:val="18"/>
      <w:szCs w:val="18"/>
    </w:rPr>
  </w:style>
  <w:style w:type="paragraph" w:styleId="883" w:customStyle="1">
    <w:name w:val="批注文字1"/>
    <w:basedOn w:val="791"/>
    <w:link w:val="884"/>
    <w:uiPriority w:val="0"/>
    <w:qFormat/>
    <w:pPr>
      <w:jc w:val="left"/>
    </w:pPr>
  </w:style>
  <w:style w:type="character" w:styleId="884" w:customStyle="1">
    <w:name w:val="批注文字 字符"/>
    <w:basedOn w:val="872"/>
    <w:link w:val="883"/>
    <w:uiPriority w:val="0"/>
    <w:qFormat/>
    <w:rPr>
      <w:rFonts w:ascii="Calibri" w:hAnsi="Calibri"/>
      <w:sz w:val="21"/>
      <w:szCs w:val="24"/>
    </w:rPr>
  </w:style>
  <w:style w:type="paragraph" w:styleId="885" w:customStyle="1">
    <w:name w:val="正文文本1"/>
    <w:basedOn w:val="791"/>
    <w:next w:val="828"/>
    <w:uiPriority w:val="0"/>
    <w:qFormat/>
  </w:style>
  <w:style w:type="paragraph" w:styleId="886" w:customStyle="1">
    <w:name w:val="正文文本缩进1"/>
    <w:basedOn w:val="791"/>
    <w:next w:val="887"/>
    <w:uiPriority w:val="0"/>
    <w:qFormat/>
    <w:pPr>
      <w:ind w:left="570"/>
      <w:spacing w:line="520" w:lineRule="exact"/>
    </w:pPr>
    <w:rPr>
      <w:rFonts w:ascii="方正仿宋简体" w:hAnsi="创艺简仿宋" w:eastAsia="方正仿宋简体"/>
      <w:sz w:val="24"/>
    </w:rPr>
  </w:style>
  <w:style w:type="paragraph" w:styleId="887" w:customStyle="1">
    <w:name w:val="寄信人地址1"/>
    <w:basedOn w:val="791"/>
    <w:uiPriority w:val="0"/>
    <w:qFormat/>
    <w:pPr>
      <w:pageBreakBefore/>
    </w:pPr>
    <w:rPr>
      <w:rFonts w:ascii="宋体" w:hAnsi="宋体"/>
      <w:b/>
      <w:sz w:val="26"/>
      <w:szCs w:val="20"/>
    </w:rPr>
  </w:style>
  <w:style w:type="paragraph" w:styleId="888" w:customStyle="1">
    <w:name w:val="文本块1"/>
    <w:basedOn w:val="791"/>
    <w:uiPriority w:val="99"/>
    <w:qFormat/>
    <w:pPr>
      <w:ind w:left="630" w:right="-609" w:firstLine="420"/>
      <w:spacing w:line="360" w:lineRule="auto"/>
    </w:pPr>
    <w:rPr>
      <w:rFonts w:ascii="仿宋_GB2312" w:eastAsia="仿宋_GB2312"/>
      <w:szCs w:val="20"/>
    </w:rPr>
  </w:style>
  <w:style w:type="paragraph" w:styleId="889" w:customStyle="1">
    <w:name w:val="目录 51"/>
    <w:basedOn w:val="791"/>
    <w:next w:val="791"/>
    <w:uiPriority w:val="39"/>
    <w:unhideWhenUsed/>
    <w:qFormat/>
    <w:pPr>
      <w:ind w:left="1134"/>
      <w:spacing w:after="57"/>
    </w:pPr>
  </w:style>
  <w:style w:type="paragraph" w:styleId="890" w:customStyle="1">
    <w:name w:val="目录 31"/>
    <w:basedOn w:val="791"/>
    <w:next w:val="791"/>
    <w:uiPriority w:val="39"/>
    <w:unhideWhenUsed/>
    <w:qFormat/>
    <w:pPr>
      <w:ind w:left="567"/>
      <w:spacing w:after="57"/>
    </w:pPr>
  </w:style>
  <w:style w:type="paragraph" w:styleId="891" w:customStyle="1">
    <w:name w:val="纯文本11"/>
    <w:basedOn w:val="791"/>
    <w:uiPriority w:val="99"/>
    <w:qFormat/>
    <w:pPr>
      <w:jc w:val="left"/>
      <w:widowControl/>
    </w:pPr>
    <w:rPr>
      <w:rFonts w:ascii="宋体" w:hAnsi="Courier New" w:eastAsia="楷体_GB2312"/>
      <w:sz w:val="26"/>
    </w:rPr>
  </w:style>
  <w:style w:type="paragraph" w:styleId="892" w:customStyle="1">
    <w:name w:val="目录 81"/>
    <w:basedOn w:val="791"/>
    <w:next w:val="791"/>
    <w:uiPriority w:val="39"/>
    <w:unhideWhenUsed/>
    <w:qFormat/>
    <w:pPr>
      <w:ind w:left="1984"/>
      <w:spacing w:after="57"/>
    </w:pPr>
  </w:style>
  <w:style w:type="paragraph" w:styleId="893" w:customStyle="1">
    <w:name w:val="尾注文本1"/>
    <w:basedOn w:val="791"/>
    <w:link w:val="894"/>
    <w:uiPriority w:val="99"/>
    <w:unhideWhenUsed/>
    <w:qFormat/>
    <w:rPr>
      <w:sz w:val="20"/>
    </w:rPr>
  </w:style>
  <w:style w:type="character" w:styleId="894" w:customStyle="1">
    <w:name w:val="尾注文本 字符"/>
    <w:link w:val="893"/>
    <w:uiPriority w:val="99"/>
    <w:qFormat/>
    <w:rPr>
      <w:sz w:val="20"/>
    </w:rPr>
  </w:style>
  <w:style w:type="paragraph" w:styleId="895" w:customStyle="1">
    <w:name w:val="批注框文本1"/>
    <w:basedOn w:val="791"/>
    <w:link w:val="896"/>
    <w:uiPriority w:val="99"/>
    <w:unhideWhenUsed/>
    <w:qFormat/>
    <w:rPr>
      <w:sz w:val="18"/>
      <w:szCs w:val="18"/>
    </w:rPr>
  </w:style>
  <w:style w:type="character" w:styleId="896" w:customStyle="1">
    <w:name w:val="批注框文本 字符"/>
    <w:basedOn w:val="872"/>
    <w:link w:val="895"/>
    <w:uiPriority w:val="99"/>
    <w:semiHidden/>
    <w:qFormat/>
    <w:rPr>
      <w:rFonts w:ascii="Calibri" w:hAnsi="Calibri"/>
      <w:sz w:val="18"/>
      <w:szCs w:val="18"/>
    </w:rPr>
  </w:style>
  <w:style w:type="paragraph" w:styleId="897" w:customStyle="1">
    <w:name w:val="页脚1"/>
    <w:basedOn w:val="791"/>
    <w:uiPriority w:val="99"/>
    <w:qFormat/>
    <w:pPr>
      <w:jc w:val="left"/>
      <w:tabs>
        <w:tab w:val="center" w:pos="4153" w:leader="none"/>
        <w:tab w:val="right" w:pos="8306" w:leader="none"/>
      </w:tabs>
    </w:pPr>
    <w:rPr>
      <w:sz w:val="18"/>
      <w:szCs w:val="18"/>
    </w:rPr>
  </w:style>
  <w:style w:type="paragraph" w:styleId="898" w:customStyle="1">
    <w:name w:val="页眉1"/>
    <w:basedOn w:val="791"/>
    <w:uiPriority w:val="99"/>
    <w:qFormat/>
    <w:pPr>
      <w:jc w:val="center"/>
      <w:tabs>
        <w:tab w:val="center" w:pos="4153" w:leader="none"/>
        <w:tab w:val="right" w:pos="8306" w:leader="none"/>
      </w:tabs>
      <w:pBdr>
        <w:bottom w:val="single" w:color="000000" w:sz="6" w:space="1"/>
      </w:pBdr>
    </w:pPr>
    <w:rPr>
      <w:sz w:val="18"/>
      <w:szCs w:val="18"/>
    </w:rPr>
  </w:style>
  <w:style w:type="paragraph" w:styleId="899" w:customStyle="1">
    <w:name w:val="目录 11"/>
    <w:basedOn w:val="791"/>
    <w:next w:val="791"/>
    <w:uiPriority w:val="99"/>
    <w:qFormat/>
    <w:pPr>
      <w:jc w:val="left"/>
    </w:pPr>
    <w:rPr>
      <w:rFonts w:eastAsia="楷体_GB2312"/>
      <w:sz w:val="24"/>
      <w:szCs w:val="20"/>
    </w:rPr>
  </w:style>
  <w:style w:type="paragraph" w:styleId="900" w:customStyle="1">
    <w:name w:val="目录 41"/>
    <w:basedOn w:val="791"/>
    <w:next w:val="791"/>
    <w:uiPriority w:val="39"/>
    <w:unhideWhenUsed/>
    <w:qFormat/>
    <w:pPr>
      <w:ind w:left="850"/>
      <w:spacing w:after="57"/>
    </w:pPr>
  </w:style>
  <w:style w:type="paragraph" w:styleId="901" w:customStyle="1">
    <w:name w:val="副标题1"/>
    <w:basedOn w:val="791"/>
    <w:next w:val="791"/>
    <w:link w:val="902"/>
    <w:uiPriority w:val="11"/>
    <w:qFormat/>
    <w:pPr>
      <w:spacing w:before="200" w:after="200"/>
    </w:pPr>
    <w:rPr>
      <w:sz w:val="24"/>
    </w:rPr>
  </w:style>
  <w:style w:type="character" w:styleId="902" w:customStyle="1">
    <w:name w:val="副标题 字符"/>
    <w:basedOn w:val="872"/>
    <w:link w:val="901"/>
    <w:uiPriority w:val="11"/>
    <w:qFormat/>
    <w:rPr>
      <w:sz w:val="24"/>
      <w:szCs w:val="24"/>
    </w:rPr>
  </w:style>
  <w:style w:type="paragraph" w:styleId="903" w:customStyle="1">
    <w:name w:val="脚注文本1"/>
    <w:basedOn w:val="791"/>
    <w:link w:val="904"/>
    <w:uiPriority w:val="99"/>
    <w:unhideWhenUsed/>
    <w:qFormat/>
    <w:pPr>
      <w:spacing w:after="40"/>
    </w:pPr>
    <w:rPr>
      <w:sz w:val="18"/>
    </w:rPr>
  </w:style>
  <w:style w:type="character" w:styleId="904" w:customStyle="1">
    <w:name w:val="脚注文本 字符"/>
    <w:link w:val="903"/>
    <w:uiPriority w:val="99"/>
    <w:qFormat/>
    <w:rPr>
      <w:sz w:val="18"/>
    </w:rPr>
  </w:style>
  <w:style w:type="paragraph" w:styleId="905" w:customStyle="1">
    <w:name w:val="目录 61"/>
    <w:basedOn w:val="791"/>
    <w:next w:val="791"/>
    <w:uiPriority w:val="39"/>
    <w:unhideWhenUsed/>
    <w:qFormat/>
    <w:pPr>
      <w:ind w:left="1417"/>
      <w:spacing w:after="57"/>
    </w:pPr>
  </w:style>
  <w:style w:type="paragraph" w:styleId="906" w:customStyle="1">
    <w:name w:val="图表目录1"/>
    <w:basedOn w:val="791"/>
    <w:next w:val="791"/>
    <w:uiPriority w:val="99"/>
    <w:unhideWhenUsed/>
    <w:qFormat/>
  </w:style>
  <w:style w:type="paragraph" w:styleId="907" w:customStyle="1">
    <w:name w:val="目录 21"/>
    <w:basedOn w:val="791"/>
    <w:next w:val="791"/>
    <w:uiPriority w:val="39"/>
    <w:unhideWhenUsed/>
    <w:qFormat/>
    <w:pPr>
      <w:ind w:left="283"/>
      <w:spacing w:after="57"/>
    </w:pPr>
  </w:style>
  <w:style w:type="paragraph" w:styleId="908" w:customStyle="1">
    <w:name w:val="目录 91"/>
    <w:basedOn w:val="791"/>
    <w:next w:val="791"/>
    <w:uiPriority w:val="39"/>
    <w:unhideWhenUsed/>
    <w:qFormat/>
    <w:pPr>
      <w:ind w:left="2268"/>
      <w:spacing w:after="57"/>
    </w:pPr>
  </w:style>
  <w:style w:type="paragraph" w:styleId="909" w:customStyle="1">
    <w:name w:val="普通(网站)11"/>
    <w:basedOn w:val="791"/>
    <w:uiPriority w:val="99"/>
    <w:unhideWhenUsed/>
    <w:qFormat/>
    <w:pPr>
      <w:jc w:val="left"/>
      <w:spacing w:beforeAutospacing="1" w:afterAutospacing="1"/>
    </w:pPr>
    <w:rPr>
      <w:sz w:val="24"/>
    </w:rPr>
  </w:style>
  <w:style w:type="paragraph" w:styleId="910" w:customStyle="1">
    <w:name w:val="标题1"/>
    <w:basedOn w:val="791"/>
    <w:next w:val="791"/>
    <w:link w:val="911"/>
    <w:uiPriority w:val="10"/>
    <w:qFormat/>
    <w:pPr>
      <w:contextualSpacing/>
      <w:spacing w:before="300" w:after="200"/>
    </w:pPr>
    <w:rPr>
      <w:sz w:val="48"/>
      <w:szCs w:val="48"/>
    </w:rPr>
  </w:style>
  <w:style w:type="character" w:styleId="911" w:customStyle="1">
    <w:name w:val="标题 字符"/>
    <w:basedOn w:val="872"/>
    <w:link w:val="910"/>
    <w:uiPriority w:val="10"/>
    <w:qFormat/>
    <w:rPr>
      <w:sz w:val="48"/>
      <w:szCs w:val="48"/>
    </w:rPr>
  </w:style>
  <w:style w:type="paragraph" w:styleId="912" w:customStyle="1">
    <w:name w:val="批注主题1"/>
    <w:basedOn w:val="883"/>
    <w:next w:val="883"/>
    <w:link w:val="913"/>
    <w:uiPriority w:val="0"/>
    <w:unhideWhenUsed/>
    <w:qFormat/>
    <w:rPr>
      <w:b/>
      <w:bCs/>
    </w:rPr>
  </w:style>
  <w:style w:type="character" w:styleId="913" w:customStyle="1">
    <w:name w:val="批注主题 字符"/>
    <w:basedOn w:val="884"/>
    <w:link w:val="912"/>
    <w:uiPriority w:val="0"/>
    <w:semiHidden/>
    <w:qFormat/>
    <w:rPr>
      <w:rFonts w:ascii="Calibri" w:hAnsi="Calibri"/>
      <w:b/>
      <w:bCs/>
      <w:sz w:val="21"/>
      <w:szCs w:val="24"/>
    </w:rPr>
  </w:style>
  <w:style w:type="paragraph" w:styleId="914" w:customStyle="1">
    <w:name w:val="正文首行缩进 21"/>
    <w:basedOn w:val="886"/>
    <w:uiPriority w:val="99"/>
    <w:qFormat/>
    <w:pPr>
      <w:ind w:left="420" w:firstLine="210"/>
      <w:spacing w:after="120" w:line="240" w:lineRule="auto"/>
    </w:pPr>
    <w:rPr>
      <w:rFonts w:ascii="Times New Roman" w:hAnsi="Times New Roman" w:eastAsia="仿宋_GB2312"/>
      <w:sz w:val="30"/>
    </w:rPr>
  </w:style>
  <w:style w:type="table" w:styleId="915" w:customStyle="1">
    <w:name w:val="网格型1"/>
    <w:basedOn w:val="842"/>
    <w:uiPriority w:val="0"/>
    <w:qFormat/>
    <w:tblPr>
      <w:tblCellMar>
        <w:left w:w="0" w:type="dxa"/>
        <w:top w:w="0" w:type="dxa"/>
        <w:right w:w="0" w:type="dxa"/>
        <w:bottom w:w="0" w:type="dxa"/>
      </w:tblCellMar>
    </w:tblPr>
  </w:style>
  <w:style w:type="character" w:styleId="916" w:customStyle="1">
    <w:name w:val="尾注引用1"/>
    <w:basedOn w:val="872"/>
    <w:uiPriority w:val="99"/>
    <w:unhideWhenUsed/>
    <w:qFormat/>
    <w:rPr>
      <w:vertAlign w:val="superscript"/>
    </w:rPr>
  </w:style>
  <w:style w:type="character" w:styleId="917" w:customStyle="1">
    <w:name w:val="页码1"/>
    <w:basedOn w:val="872"/>
    <w:uiPriority w:val="99"/>
    <w:qFormat/>
    <w:rPr>
      <w:rFonts w:cs="Times New Roman"/>
    </w:rPr>
  </w:style>
  <w:style w:type="character" w:styleId="918" w:customStyle="1">
    <w:name w:val="超链接1"/>
    <w:uiPriority w:val="99"/>
    <w:unhideWhenUsed/>
    <w:qFormat/>
    <w:rPr>
      <w:color w:val="0563c1"/>
      <w:u w:val="single"/>
    </w:rPr>
  </w:style>
  <w:style w:type="character" w:styleId="919" w:customStyle="1">
    <w:name w:val="批注引用1"/>
    <w:basedOn w:val="872"/>
    <w:uiPriority w:val="0"/>
    <w:unhideWhenUsed/>
    <w:qFormat/>
    <w:rPr>
      <w:sz w:val="21"/>
      <w:szCs w:val="21"/>
    </w:rPr>
  </w:style>
  <w:style w:type="character" w:styleId="920" w:customStyle="1">
    <w:name w:val="脚注引用1"/>
    <w:basedOn w:val="872"/>
    <w:uiPriority w:val="99"/>
    <w:unhideWhenUsed/>
    <w:qFormat/>
    <w:rPr>
      <w:vertAlign w:val="superscript"/>
    </w:rPr>
  </w:style>
  <w:style w:type="character" w:styleId="921" w:customStyle="1">
    <w:name w:val="15"/>
    <w:basedOn w:val="872"/>
    <w:uiPriority w:val="0"/>
    <w:qFormat/>
    <w:rPr>
      <w:rFonts w:ascii="Calibri" w:hAnsi="Calibri" w:cs="Calibri"/>
      <w:sz w:val="21"/>
      <w:szCs w:val="21"/>
    </w:rPr>
  </w:style>
  <w:style w:type="character" w:styleId="922" w:customStyle="1">
    <w:name w:val="Footer Char"/>
    <w:basedOn w:val="872"/>
    <w:uiPriority w:val="99"/>
    <w:qFormat/>
  </w:style>
  <w:style w:type="character" w:styleId="923" w:customStyle="1">
    <w:name w:val="明显引用 字符"/>
    <w:link w:val="924"/>
    <w:uiPriority w:val="30"/>
    <w:qFormat/>
    <w:rPr>
      <w:i/>
    </w:rPr>
  </w:style>
  <w:style w:type="paragraph" w:styleId="924">
    <w:name w:val="Intense Quote"/>
    <w:basedOn w:val="791"/>
    <w:next w:val="791"/>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Heading 4 Char"/>
    <w:basedOn w:val="872"/>
    <w:uiPriority w:val="9"/>
    <w:qFormat/>
    <w:rPr>
      <w:rFonts w:ascii="Arial" w:hAnsi="Arial" w:eastAsia="Arial" w:cs="Arial"/>
      <w:b/>
      <w:bCs/>
      <w:sz w:val="26"/>
      <w:szCs w:val="26"/>
    </w:rPr>
  </w:style>
  <w:style w:type="character" w:styleId="926" w:customStyle="1">
    <w:name w:val="Caption Char"/>
    <w:uiPriority w:val="99"/>
    <w:qFormat/>
  </w:style>
  <w:style w:type="character" w:styleId="927" w:customStyle="1">
    <w:name w:val="Header Char"/>
    <w:basedOn w:val="872"/>
    <w:uiPriority w:val="99"/>
    <w:qFormat/>
  </w:style>
  <w:style w:type="character" w:styleId="928" w:customStyle="1">
    <w:name w:val="引用 字符"/>
    <w:link w:val="929"/>
    <w:uiPriority w:val="29"/>
    <w:qFormat/>
    <w:rPr>
      <w:i/>
    </w:rPr>
  </w:style>
  <w:style w:type="paragraph" w:styleId="929">
    <w:name w:val="Quote"/>
    <w:basedOn w:val="791"/>
    <w:next w:val="791"/>
    <w:link w:val="928"/>
    <w:uiPriority w:val="29"/>
    <w:qFormat/>
    <w:pPr>
      <w:ind w:left="720" w:right="720"/>
    </w:pPr>
    <w:rPr>
      <w:i/>
    </w:rPr>
  </w:style>
  <w:style w:type="paragraph" w:styleId="930" w:customStyle="1">
    <w:name w:val="Body text|1"/>
    <w:basedOn w:val="791"/>
    <w:uiPriority w:val="0"/>
    <w:qFormat/>
    <w:pPr>
      <w:ind w:firstLine="400"/>
      <w:spacing w:after="180" w:line="331" w:lineRule="auto"/>
    </w:pPr>
    <w:rPr>
      <w:rFonts w:ascii="宋体" w:hAnsi="宋体" w:cs="宋体"/>
      <w:sz w:val="20"/>
      <w:szCs w:val="20"/>
      <w:lang w:val="zh-TW" w:eastAsia="zh-TW" w:bidi="zh-TW"/>
    </w:rPr>
  </w:style>
  <w:style w:type="paragraph" w:styleId="931" w:customStyle="1">
    <w:name w:val="纯文本3"/>
    <w:basedOn w:val="791"/>
    <w:uiPriority w:val="0"/>
    <w:qFormat/>
    <w:pPr>
      <w:jc w:val="left"/>
      <w:widowControl/>
    </w:pPr>
    <w:rPr>
      <w:rFonts w:ascii="宋体" w:hAnsi="Courier New" w:eastAsia="楷体_GB2312"/>
      <w:sz w:val="26"/>
      <w:szCs w:val="20"/>
    </w:rPr>
  </w:style>
  <w:style w:type="paragraph" w:styleId="932">
    <w:name w:val="No Spacing"/>
    <w:uiPriority w:val="1"/>
    <w:qFormat/>
    <w:rPr>
      <w:rFonts w:ascii="Times New Roman" w:hAnsi="Times New Roman" w:eastAsia="宋体" w:cs="Times New Roman"/>
      <w:lang w:val="en-US" w:eastAsia="zh-CN" w:bidi="ar-SA"/>
    </w:rPr>
  </w:style>
  <w:style w:type="paragraph" w:styleId="933" w:customStyle="1">
    <w:name w:val="纯文本41"/>
    <w:basedOn w:val="791"/>
    <w:uiPriority w:val="0"/>
    <w:qFormat/>
    <w:rPr>
      <w:rFonts w:ascii="宋体" w:hAnsi="Courier New" w:eastAsia="楷体_GB2312"/>
      <w:sz w:val="28"/>
      <w:szCs w:val="20"/>
    </w:rPr>
  </w:style>
  <w:style w:type="paragraph" w:styleId="934" w:customStyle="1">
    <w:name w:val="Default"/>
    <w:uiPriority w:val="0"/>
    <w:qFormat/>
    <w:pPr>
      <w:widowControl w:val="off"/>
    </w:pPr>
    <w:rPr>
      <w:rFonts w:ascii="方正仿宋_GBK" w:hAnsi="方正仿宋_GBK" w:eastAsia="方正仿宋_GBK" w:cs="Times New Roman"/>
      <w:color w:val="000000"/>
      <w:sz w:val="24"/>
      <w:szCs w:val="22"/>
      <w:lang w:val="en-US" w:eastAsia="zh-CN" w:bidi="ar-SA"/>
    </w:rPr>
  </w:style>
  <w:style w:type="paragraph" w:styleId="935" w:customStyle="1">
    <w:name w:val="正文文本缩进 31"/>
    <w:basedOn w:val="791"/>
    <w:uiPriority w:val="0"/>
    <w:qFormat/>
    <w:pPr>
      <w:ind w:firstLine="480"/>
      <w:jc w:val="left"/>
      <w:spacing w:line="440" w:lineRule="atLeast"/>
    </w:pPr>
    <w:rPr>
      <w:sz w:val="24"/>
    </w:rPr>
  </w:style>
  <w:style w:type="paragraph" w:styleId="936" w:customStyle="1">
    <w:name w:val="TOC 标题11"/>
    <w:uiPriority w:val="39"/>
    <w:unhideWhenUsed/>
    <w:qFormat/>
    <w:rPr>
      <w:rFonts w:ascii="Times New Roman" w:hAnsi="Times New Roman" w:eastAsia="宋体" w:cs="Times New Roman"/>
      <w:lang w:val="en-US" w:eastAsia="zh-CN" w:bidi="ar-SA"/>
    </w:rPr>
  </w:style>
  <w:style w:type="paragraph" w:styleId="937" w:customStyle="1">
    <w:name w:val="段"/>
    <w:next w:val="791"/>
    <w:uiPriority w:val="0"/>
    <w:qFormat/>
    <w:pPr>
      <w:ind w:firstLine="200"/>
      <w:jc w:val="both"/>
    </w:pPr>
    <w:rPr>
      <w:rFonts w:ascii="宋体" w:hAnsi="Calibri" w:eastAsia="宋体" w:cs="Times New Roman"/>
      <w:sz w:val="21"/>
      <w:lang w:val="en-US" w:eastAsia="zh-CN" w:bidi="ar-SA"/>
    </w:rPr>
  </w:style>
  <w:style w:type="paragraph" w:styleId="938" w:customStyle="1">
    <w:name w:val="正文1"/>
    <w:basedOn w:val="791"/>
    <w:next w:val="791"/>
    <w:uiPriority w:val="0"/>
    <w:qFormat/>
    <w:pPr>
      <w:ind w:left="420" w:firstLine="527"/>
      <w:spacing w:before="120" w:line="360" w:lineRule="auto"/>
    </w:pPr>
    <w:rPr>
      <w:rFonts w:ascii="宋体" w:hAnsi="宋体"/>
    </w:rPr>
  </w:style>
  <w:style w:type="paragraph" w:styleId="939" w:customStyle="1">
    <w:name w:val="首行缩进"/>
    <w:basedOn w:val="791"/>
    <w:uiPriority w:val="0"/>
    <w:qFormat/>
    <w:pPr>
      <w:ind w:firstLine="480"/>
    </w:pPr>
    <w:rPr>
      <w:lang w:val="zh-CN"/>
    </w:rPr>
  </w:style>
  <w:style w:type="paragraph" w:styleId="940" w:customStyle="1">
    <w:name w:val="列出段落2"/>
    <w:basedOn w:val="791"/>
    <w:uiPriority w:val="99"/>
    <w:qFormat/>
    <w:pPr>
      <w:ind w:firstLine="420"/>
    </w:pPr>
  </w:style>
  <w:style w:type="paragraph" w:styleId="941" w:customStyle="1">
    <w:name w:val="纯文本1"/>
    <w:basedOn w:val="791"/>
    <w:uiPriority w:val="99"/>
    <w:qFormat/>
    <w:rPr>
      <w:rFonts w:ascii="宋体" w:hAnsi="Courier New" w:eastAsia="楷体_GB2312"/>
      <w:sz w:val="26"/>
    </w:rPr>
  </w:style>
  <w:style w:type="paragraph" w:styleId="942" w:customStyle="1">
    <w:name w:val="纯文本21"/>
    <w:basedOn w:val="791"/>
    <w:uiPriority w:val="0"/>
    <w:qFormat/>
    <w:pPr>
      <w:jc w:val="left"/>
      <w:widowControl/>
    </w:pPr>
    <w:rPr>
      <w:rFonts w:ascii="宋体" w:hAnsi="Courier New"/>
      <w:sz w:val="26"/>
    </w:rPr>
  </w:style>
  <w:style w:type="paragraph" w:styleId="943" w:customStyle="1">
    <w:name w:val="纯文本6"/>
    <w:basedOn w:val="791"/>
    <w:uiPriority w:val="0"/>
    <w:qFormat/>
    <w:rPr>
      <w:rFonts w:ascii="宋体" w:hAnsi="Courier New" w:eastAsia="楷体_GB2312"/>
      <w:sz w:val="26"/>
      <w:szCs w:val="20"/>
    </w:rPr>
  </w:style>
  <w:style w:type="paragraph" w:styleId="944" w:customStyle="1">
    <w:name w:val="纯文本2"/>
    <w:basedOn w:val="791"/>
    <w:uiPriority w:val="0"/>
    <w:qFormat/>
    <w:rPr>
      <w:rFonts w:ascii="宋体" w:hAnsi="Courier New" w:eastAsia="楷体_GB2312"/>
      <w:sz w:val="26"/>
      <w:szCs w:val="20"/>
    </w:rPr>
  </w:style>
  <w:style w:type="paragraph" w:styleId="945" w:customStyle="1">
    <w:name w:val="Table Paragraph"/>
    <w:basedOn w:val="791"/>
    <w:uiPriority w:val="1"/>
    <w:qFormat/>
  </w:style>
  <w:style w:type="paragraph" w:styleId="946" w:customStyle="1">
    <w:name w:val="纯文本4"/>
    <w:basedOn w:val="791"/>
    <w:uiPriority w:val="0"/>
    <w:qFormat/>
    <w:rPr>
      <w:rFonts w:ascii="宋体" w:hAnsi="Courier New" w:eastAsia="楷体_GB2312"/>
      <w:sz w:val="26"/>
      <w:szCs w:val="20"/>
    </w:rPr>
  </w:style>
  <w:style w:type="paragraph" w:styleId="947"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48">
    <w:name w:val="List Paragraph"/>
    <w:basedOn w:val="791"/>
    <w:uiPriority w:val="99"/>
    <w:qFormat/>
    <w:pPr>
      <w:ind w:firstLine="420"/>
    </w:pPr>
  </w:style>
  <w:style w:type="paragraph" w:styleId="949" w:customStyle="1">
    <w:name w:val="普通(网站)1"/>
    <w:basedOn w:val="791"/>
    <w:uiPriority w:val="0"/>
    <w:qFormat/>
    <w:pPr>
      <w:jc w:val="left"/>
      <w:spacing w:before="100" w:beforeAutospacing="1" w:after="100" w:afterAutospacing="1"/>
      <w:widowControl/>
    </w:pPr>
    <w:rPr>
      <w:rFonts w:ascii="宋体" w:hAnsi="宋体" w:cs="宋体"/>
      <w:sz w:val="24"/>
    </w:rPr>
  </w:style>
  <w:style w:type="table" w:styleId="950" w:customStyle="1">
    <w:name w:val="Table Grid Light"/>
    <w:basedOn w:val="842"/>
    <w:uiPriority w:val="59"/>
    <w:qFormat/>
    <w:tblPr>
      <w:tblCellMar>
        <w:left w:w="0" w:type="dxa"/>
        <w:top w:w="0" w:type="dxa"/>
        <w:right w:w="0" w:type="dxa"/>
        <w:bottom w:w="0" w:type="dxa"/>
      </w:tblCellMar>
    </w:tblPr>
  </w:style>
  <w:style w:type="table" w:styleId="951" w:customStyle="1">
    <w:name w:val="Grid Table 1 Light - Accent 1"/>
    <w:basedOn w:val="842"/>
    <w:uiPriority w:val="99"/>
    <w:qFormat/>
    <w:tblPr>
      <w:tblCellMar>
        <w:left w:w="0" w:type="dxa"/>
        <w:top w:w="0" w:type="dxa"/>
        <w:right w:w="0" w:type="dxa"/>
        <w:bottom w:w="0" w:type="dxa"/>
      </w:tblCellMar>
    </w:tblPr>
  </w:style>
  <w:style w:type="table" w:styleId="952" w:customStyle="1">
    <w:name w:val="Grid Table 1 Light - Accent 2"/>
    <w:basedOn w:val="842"/>
    <w:uiPriority w:val="99"/>
    <w:qFormat/>
    <w:tblPr>
      <w:tblCellMar>
        <w:left w:w="0" w:type="dxa"/>
        <w:top w:w="0" w:type="dxa"/>
        <w:right w:w="0" w:type="dxa"/>
        <w:bottom w:w="0" w:type="dxa"/>
      </w:tblCellMar>
    </w:tblPr>
  </w:style>
  <w:style w:type="table" w:styleId="953" w:customStyle="1">
    <w:name w:val="Grid Table 1 Light - Accent 3"/>
    <w:basedOn w:val="842"/>
    <w:uiPriority w:val="99"/>
    <w:qFormat/>
    <w:tblPr>
      <w:tblCellMar>
        <w:left w:w="0" w:type="dxa"/>
        <w:top w:w="0" w:type="dxa"/>
        <w:right w:w="0" w:type="dxa"/>
        <w:bottom w:w="0" w:type="dxa"/>
      </w:tblCellMar>
    </w:tblPr>
  </w:style>
  <w:style w:type="table" w:styleId="954" w:customStyle="1">
    <w:name w:val="Grid Table 1 Light - Accent 4"/>
    <w:basedOn w:val="842"/>
    <w:uiPriority w:val="99"/>
    <w:qFormat/>
    <w:tblPr>
      <w:tblCellMar>
        <w:left w:w="0" w:type="dxa"/>
        <w:top w:w="0" w:type="dxa"/>
        <w:right w:w="0" w:type="dxa"/>
        <w:bottom w:w="0" w:type="dxa"/>
      </w:tblCellMar>
    </w:tblPr>
  </w:style>
  <w:style w:type="table" w:styleId="955" w:customStyle="1">
    <w:name w:val="Grid Table 1 Light - Accent 5"/>
    <w:basedOn w:val="842"/>
    <w:uiPriority w:val="99"/>
    <w:qFormat/>
    <w:tblPr>
      <w:tblCellMar>
        <w:left w:w="0" w:type="dxa"/>
        <w:top w:w="0" w:type="dxa"/>
        <w:right w:w="0" w:type="dxa"/>
        <w:bottom w:w="0" w:type="dxa"/>
      </w:tblCellMar>
    </w:tblPr>
  </w:style>
  <w:style w:type="table" w:styleId="956" w:customStyle="1">
    <w:name w:val="Grid Table 1 Light - Accent 6"/>
    <w:basedOn w:val="842"/>
    <w:uiPriority w:val="99"/>
    <w:qFormat/>
    <w:tblPr>
      <w:tblCellMar>
        <w:left w:w="0" w:type="dxa"/>
        <w:top w:w="0" w:type="dxa"/>
        <w:right w:w="0" w:type="dxa"/>
        <w:bottom w:w="0" w:type="dxa"/>
      </w:tblCellMar>
    </w:tblPr>
  </w:style>
  <w:style w:type="table" w:styleId="957" w:customStyle="1">
    <w:name w:val="Grid Table 2 - Accent 1"/>
    <w:basedOn w:val="842"/>
    <w:uiPriority w:val="99"/>
    <w:qFormat/>
    <w:tblPr>
      <w:tblCellMar>
        <w:left w:w="0" w:type="dxa"/>
        <w:top w:w="0" w:type="dxa"/>
        <w:right w:w="0" w:type="dxa"/>
        <w:bottom w:w="0" w:type="dxa"/>
      </w:tblCellMar>
    </w:tblPr>
  </w:style>
  <w:style w:type="table" w:styleId="958" w:customStyle="1">
    <w:name w:val="Grid Table 2 - Accent 2"/>
    <w:basedOn w:val="842"/>
    <w:uiPriority w:val="99"/>
    <w:qFormat/>
    <w:tblPr>
      <w:tblCellMar>
        <w:left w:w="0" w:type="dxa"/>
        <w:top w:w="0" w:type="dxa"/>
        <w:right w:w="0" w:type="dxa"/>
        <w:bottom w:w="0" w:type="dxa"/>
      </w:tblCellMar>
    </w:tblPr>
  </w:style>
  <w:style w:type="table" w:styleId="959" w:customStyle="1">
    <w:name w:val="Grid Table 2 - Accent 3"/>
    <w:basedOn w:val="842"/>
    <w:uiPriority w:val="99"/>
    <w:qFormat/>
    <w:tblPr>
      <w:tblCellMar>
        <w:left w:w="0" w:type="dxa"/>
        <w:top w:w="0" w:type="dxa"/>
        <w:right w:w="0" w:type="dxa"/>
        <w:bottom w:w="0" w:type="dxa"/>
      </w:tblCellMar>
    </w:tblPr>
  </w:style>
  <w:style w:type="table" w:styleId="960" w:customStyle="1">
    <w:name w:val="Grid Table 2 - Accent 4"/>
    <w:basedOn w:val="842"/>
    <w:uiPriority w:val="99"/>
    <w:qFormat/>
    <w:tblPr>
      <w:tblCellMar>
        <w:left w:w="0" w:type="dxa"/>
        <w:top w:w="0" w:type="dxa"/>
        <w:right w:w="0" w:type="dxa"/>
        <w:bottom w:w="0" w:type="dxa"/>
      </w:tblCellMar>
    </w:tblPr>
  </w:style>
  <w:style w:type="table" w:styleId="961" w:customStyle="1">
    <w:name w:val="Grid Table 2 - Accent 5"/>
    <w:basedOn w:val="842"/>
    <w:uiPriority w:val="99"/>
    <w:qFormat/>
    <w:tblPr>
      <w:tblCellMar>
        <w:left w:w="0" w:type="dxa"/>
        <w:top w:w="0" w:type="dxa"/>
        <w:right w:w="0" w:type="dxa"/>
        <w:bottom w:w="0" w:type="dxa"/>
      </w:tblCellMar>
    </w:tblPr>
  </w:style>
  <w:style w:type="table" w:styleId="962" w:customStyle="1">
    <w:name w:val="Grid Table 2 - Accent 6"/>
    <w:basedOn w:val="842"/>
    <w:uiPriority w:val="99"/>
    <w:qFormat/>
    <w:tblPr>
      <w:tblCellMar>
        <w:left w:w="0" w:type="dxa"/>
        <w:top w:w="0" w:type="dxa"/>
        <w:right w:w="0" w:type="dxa"/>
        <w:bottom w:w="0" w:type="dxa"/>
      </w:tblCellMar>
    </w:tblPr>
  </w:style>
  <w:style w:type="table" w:styleId="963" w:customStyle="1">
    <w:name w:val="Grid Table 3 - Accent 1"/>
    <w:basedOn w:val="842"/>
    <w:uiPriority w:val="99"/>
    <w:qFormat/>
    <w:tblPr>
      <w:tblCellMar>
        <w:left w:w="0" w:type="dxa"/>
        <w:top w:w="0" w:type="dxa"/>
        <w:right w:w="0" w:type="dxa"/>
        <w:bottom w:w="0" w:type="dxa"/>
      </w:tblCellMar>
    </w:tblPr>
  </w:style>
  <w:style w:type="table" w:styleId="964" w:customStyle="1">
    <w:name w:val="Grid Table 3 - Accent 2"/>
    <w:basedOn w:val="842"/>
    <w:uiPriority w:val="99"/>
    <w:qFormat/>
    <w:tblPr>
      <w:tblCellMar>
        <w:left w:w="0" w:type="dxa"/>
        <w:top w:w="0" w:type="dxa"/>
        <w:right w:w="0" w:type="dxa"/>
        <w:bottom w:w="0" w:type="dxa"/>
      </w:tblCellMar>
    </w:tblPr>
  </w:style>
  <w:style w:type="table" w:styleId="965" w:customStyle="1">
    <w:name w:val="Grid Table 3 - Accent 3"/>
    <w:basedOn w:val="842"/>
    <w:uiPriority w:val="99"/>
    <w:qFormat/>
    <w:tblPr>
      <w:tblCellMar>
        <w:left w:w="0" w:type="dxa"/>
        <w:top w:w="0" w:type="dxa"/>
        <w:right w:w="0" w:type="dxa"/>
        <w:bottom w:w="0" w:type="dxa"/>
      </w:tblCellMar>
    </w:tblPr>
  </w:style>
  <w:style w:type="table" w:styleId="966" w:customStyle="1">
    <w:name w:val="Grid Table 3 - Accent 4"/>
    <w:basedOn w:val="842"/>
    <w:uiPriority w:val="99"/>
    <w:qFormat/>
    <w:tblPr>
      <w:tblCellMar>
        <w:left w:w="0" w:type="dxa"/>
        <w:top w:w="0" w:type="dxa"/>
        <w:right w:w="0" w:type="dxa"/>
        <w:bottom w:w="0" w:type="dxa"/>
      </w:tblCellMar>
    </w:tblPr>
  </w:style>
  <w:style w:type="table" w:styleId="967" w:customStyle="1">
    <w:name w:val="Grid Table 3 - Accent 5"/>
    <w:basedOn w:val="842"/>
    <w:uiPriority w:val="99"/>
    <w:qFormat/>
    <w:tblPr>
      <w:tblCellMar>
        <w:left w:w="0" w:type="dxa"/>
        <w:top w:w="0" w:type="dxa"/>
        <w:right w:w="0" w:type="dxa"/>
        <w:bottom w:w="0" w:type="dxa"/>
      </w:tblCellMar>
    </w:tblPr>
  </w:style>
  <w:style w:type="table" w:styleId="968" w:customStyle="1">
    <w:name w:val="Grid Table 3 - Accent 6"/>
    <w:basedOn w:val="842"/>
    <w:uiPriority w:val="99"/>
    <w:qFormat/>
    <w:tblPr>
      <w:tblCellMar>
        <w:left w:w="0" w:type="dxa"/>
        <w:top w:w="0" w:type="dxa"/>
        <w:right w:w="0" w:type="dxa"/>
        <w:bottom w:w="0" w:type="dxa"/>
      </w:tblCellMar>
    </w:tblPr>
  </w:style>
  <w:style w:type="table" w:styleId="969" w:customStyle="1">
    <w:name w:val="Grid Table 4 - Accent 1"/>
    <w:basedOn w:val="842"/>
    <w:uiPriority w:val="59"/>
    <w:qFormat/>
    <w:tblPr>
      <w:tblCellMar>
        <w:left w:w="0" w:type="dxa"/>
        <w:top w:w="0" w:type="dxa"/>
        <w:right w:w="0" w:type="dxa"/>
        <w:bottom w:w="0" w:type="dxa"/>
      </w:tblCellMar>
    </w:tblPr>
  </w:style>
  <w:style w:type="table" w:styleId="970" w:customStyle="1">
    <w:name w:val="Lined - Accent 1"/>
    <w:basedOn w:val="842"/>
    <w:uiPriority w:val="99"/>
    <w:qFormat/>
    <w:rPr>
      <w:color w:val="404040"/>
    </w:rPr>
    <w:tblPr>
      <w:tblCellMar>
        <w:left w:w="0" w:type="dxa"/>
        <w:top w:w="0" w:type="dxa"/>
        <w:right w:w="0" w:type="dxa"/>
        <w:bottom w:w="0" w:type="dxa"/>
      </w:tblCellMar>
    </w:tblPr>
  </w:style>
  <w:style w:type="table" w:styleId="971" w:customStyle="1">
    <w:name w:val="List Table 1 Light - Accent 3"/>
    <w:basedOn w:val="842"/>
    <w:uiPriority w:val="99"/>
    <w:qFormat/>
    <w:tblPr>
      <w:tblCellMar>
        <w:left w:w="0" w:type="dxa"/>
        <w:top w:w="0" w:type="dxa"/>
        <w:right w:w="0" w:type="dxa"/>
        <w:bottom w:w="0" w:type="dxa"/>
      </w:tblCellMar>
    </w:tblPr>
  </w:style>
  <w:style w:type="table" w:styleId="972" w:customStyle="1">
    <w:name w:val="Grid Table 4 - Accent 2"/>
    <w:basedOn w:val="842"/>
    <w:uiPriority w:val="59"/>
    <w:qFormat/>
    <w:tblPr>
      <w:tblCellMar>
        <w:left w:w="0" w:type="dxa"/>
        <w:top w:w="0" w:type="dxa"/>
        <w:right w:w="0" w:type="dxa"/>
        <w:bottom w:w="0" w:type="dxa"/>
      </w:tblCellMar>
    </w:tblPr>
  </w:style>
  <w:style w:type="table" w:styleId="973" w:customStyle="1">
    <w:name w:val="Lined - Accent 4"/>
    <w:basedOn w:val="842"/>
    <w:uiPriority w:val="99"/>
    <w:qFormat/>
    <w:rPr>
      <w:color w:val="404040"/>
    </w:rPr>
    <w:tblPr>
      <w:tblCellMar>
        <w:left w:w="0" w:type="dxa"/>
        <w:top w:w="0" w:type="dxa"/>
        <w:right w:w="0" w:type="dxa"/>
        <w:bottom w:w="0" w:type="dxa"/>
      </w:tblCellMar>
    </w:tblPr>
  </w:style>
  <w:style w:type="table" w:styleId="974" w:customStyle="1">
    <w:name w:val="Grid Table 7 Colorful - Accent 6"/>
    <w:basedOn w:val="842"/>
    <w:uiPriority w:val="99"/>
    <w:qFormat/>
    <w:tblPr>
      <w:tblCellMar>
        <w:left w:w="0" w:type="dxa"/>
        <w:top w:w="0" w:type="dxa"/>
        <w:right w:w="0" w:type="dxa"/>
        <w:bottom w:w="0" w:type="dxa"/>
      </w:tblCellMar>
    </w:tblPr>
  </w:style>
  <w:style w:type="table" w:styleId="975" w:customStyle="1">
    <w:name w:val="Grid Table 4 - Accent 3"/>
    <w:basedOn w:val="842"/>
    <w:uiPriority w:val="59"/>
    <w:qFormat/>
    <w:tblPr>
      <w:tblCellMar>
        <w:left w:w="0" w:type="dxa"/>
        <w:top w:w="0" w:type="dxa"/>
        <w:right w:w="0" w:type="dxa"/>
        <w:bottom w:w="0" w:type="dxa"/>
      </w:tblCellMar>
    </w:tblPr>
  </w:style>
  <w:style w:type="table" w:styleId="976" w:customStyle="1">
    <w:name w:val="Bordered - Accent 4"/>
    <w:basedOn w:val="842"/>
    <w:uiPriority w:val="99"/>
    <w:qFormat/>
    <w:tblPr>
      <w:tblCellMar>
        <w:left w:w="0" w:type="dxa"/>
        <w:top w:w="0" w:type="dxa"/>
        <w:right w:w="0" w:type="dxa"/>
        <w:bottom w:w="0" w:type="dxa"/>
      </w:tblCellMar>
    </w:tblPr>
  </w:style>
  <w:style w:type="table" w:styleId="977" w:customStyle="1">
    <w:name w:val="List Table 6 Colorful - Accent 1"/>
    <w:basedOn w:val="842"/>
    <w:uiPriority w:val="99"/>
    <w:qFormat/>
    <w:tblPr>
      <w:tblCellMar>
        <w:left w:w="0" w:type="dxa"/>
        <w:top w:w="0" w:type="dxa"/>
        <w:right w:w="0" w:type="dxa"/>
        <w:bottom w:w="0" w:type="dxa"/>
      </w:tblCellMar>
    </w:tblPr>
  </w:style>
  <w:style w:type="table" w:styleId="978" w:customStyle="1">
    <w:name w:val="Grid Table 7 Colorful - Accent 3"/>
    <w:basedOn w:val="842"/>
    <w:uiPriority w:val="99"/>
    <w:qFormat/>
    <w:tblPr>
      <w:tblCellMar>
        <w:left w:w="0" w:type="dxa"/>
        <w:top w:w="0" w:type="dxa"/>
        <w:right w:w="0" w:type="dxa"/>
        <w:bottom w:w="0" w:type="dxa"/>
      </w:tblCellMar>
    </w:tblPr>
  </w:style>
  <w:style w:type="table" w:styleId="979" w:customStyle="1">
    <w:name w:val="Grid Table 4 - Accent 4"/>
    <w:basedOn w:val="842"/>
    <w:uiPriority w:val="59"/>
    <w:qFormat/>
    <w:tblPr>
      <w:tblCellMar>
        <w:left w:w="0" w:type="dxa"/>
        <w:top w:w="0" w:type="dxa"/>
        <w:right w:w="0" w:type="dxa"/>
        <w:bottom w:w="0" w:type="dxa"/>
      </w:tblCellMar>
    </w:tblPr>
  </w:style>
  <w:style w:type="table" w:styleId="980" w:customStyle="1">
    <w:name w:val="Lined - Accent 3"/>
    <w:basedOn w:val="842"/>
    <w:uiPriority w:val="99"/>
    <w:qFormat/>
    <w:rPr>
      <w:color w:val="404040"/>
    </w:rPr>
    <w:tblPr>
      <w:tblCellMar>
        <w:left w:w="0" w:type="dxa"/>
        <w:top w:w="0" w:type="dxa"/>
        <w:right w:w="0" w:type="dxa"/>
        <w:bottom w:w="0" w:type="dxa"/>
      </w:tblCellMar>
    </w:tblPr>
  </w:style>
  <w:style w:type="table" w:styleId="981" w:customStyle="1">
    <w:name w:val="Grid Table 7 Colorful - Accent 2"/>
    <w:basedOn w:val="842"/>
    <w:uiPriority w:val="99"/>
    <w:qFormat/>
    <w:tblPr>
      <w:tblCellMar>
        <w:left w:w="0" w:type="dxa"/>
        <w:top w:w="0" w:type="dxa"/>
        <w:right w:w="0" w:type="dxa"/>
        <w:bottom w:w="0" w:type="dxa"/>
      </w:tblCellMar>
    </w:tblPr>
  </w:style>
  <w:style w:type="table" w:styleId="982" w:customStyle="1">
    <w:name w:val="Grid Table 4 - Accent 5"/>
    <w:basedOn w:val="842"/>
    <w:uiPriority w:val="59"/>
    <w:qFormat/>
    <w:tblPr>
      <w:tblCellMar>
        <w:left w:w="0" w:type="dxa"/>
        <w:top w:w="0" w:type="dxa"/>
        <w:right w:w="0" w:type="dxa"/>
        <w:bottom w:w="0" w:type="dxa"/>
      </w:tblCellMar>
    </w:tblPr>
  </w:style>
  <w:style w:type="table" w:styleId="983" w:customStyle="1">
    <w:name w:val="Lined - Accent 5"/>
    <w:basedOn w:val="842"/>
    <w:uiPriority w:val="99"/>
    <w:qFormat/>
    <w:rPr>
      <w:color w:val="404040"/>
    </w:rPr>
    <w:tblPr>
      <w:tblCellMar>
        <w:left w:w="0" w:type="dxa"/>
        <w:top w:w="0" w:type="dxa"/>
        <w:right w:w="0" w:type="dxa"/>
        <w:bottom w:w="0" w:type="dxa"/>
      </w:tblCellMar>
    </w:tblPr>
  </w:style>
  <w:style w:type="table" w:styleId="984" w:customStyle="1">
    <w:name w:val="List Table 2 - Accent 5"/>
    <w:basedOn w:val="842"/>
    <w:uiPriority w:val="99"/>
    <w:qFormat/>
    <w:tblPr>
      <w:tblCellMar>
        <w:left w:w="0" w:type="dxa"/>
        <w:top w:w="0" w:type="dxa"/>
        <w:right w:w="0" w:type="dxa"/>
        <w:bottom w:w="0" w:type="dxa"/>
      </w:tblCellMar>
    </w:tblPr>
  </w:style>
  <w:style w:type="table" w:styleId="985" w:customStyle="1">
    <w:name w:val="Grid Table 4 - Accent 6"/>
    <w:basedOn w:val="842"/>
    <w:uiPriority w:val="59"/>
    <w:qFormat/>
    <w:tblPr>
      <w:tblCellMar>
        <w:left w:w="0" w:type="dxa"/>
        <w:top w:w="0" w:type="dxa"/>
        <w:right w:w="0" w:type="dxa"/>
        <w:bottom w:w="0" w:type="dxa"/>
      </w:tblCellMar>
    </w:tblPr>
  </w:style>
  <w:style w:type="table" w:styleId="986" w:customStyle="1">
    <w:name w:val="List Table 5 Dark - Accent 5"/>
    <w:basedOn w:val="842"/>
    <w:uiPriority w:val="99"/>
    <w:qFormat/>
    <w:tblPr>
      <w:tblCellMar>
        <w:left w:w="0" w:type="dxa"/>
        <w:top w:w="0" w:type="dxa"/>
        <w:right w:w="0" w:type="dxa"/>
        <w:bottom w:w="0" w:type="dxa"/>
      </w:tblCellMar>
    </w:tblPr>
  </w:style>
  <w:style w:type="table" w:styleId="987" w:customStyle="1">
    <w:name w:val="List Table 2 - Accent 6"/>
    <w:basedOn w:val="842"/>
    <w:uiPriority w:val="99"/>
    <w:qFormat/>
    <w:tblPr>
      <w:tblCellMar>
        <w:left w:w="0" w:type="dxa"/>
        <w:top w:w="0" w:type="dxa"/>
        <w:right w:w="0" w:type="dxa"/>
        <w:bottom w:w="0" w:type="dxa"/>
      </w:tblCellMar>
    </w:tblPr>
  </w:style>
  <w:style w:type="table" w:styleId="988" w:customStyle="1">
    <w:name w:val="List Table 5 Dark - Accent 2"/>
    <w:basedOn w:val="842"/>
    <w:uiPriority w:val="99"/>
    <w:qFormat/>
    <w:tblPr>
      <w:tblCellMar>
        <w:left w:w="0" w:type="dxa"/>
        <w:top w:w="0" w:type="dxa"/>
        <w:right w:w="0" w:type="dxa"/>
        <w:bottom w:w="0" w:type="dxa"/>
      </w:tblCellMar>
    </w:tblPr>
  </w:style>
  <w:style w:type="table" w:styleId="989" w:customStyle="1">
    <w:name w:val="Grid Table 7 Colorful - Accent 1"/>
    <w:basedOn w:val="842"/>
    <w:uiPriority w:val="99"/>
    <w:qFormat/>
    <w:tblPr>
      <w:tblCellMar>
        <w:left w:w="0" w:type="dxa"/>
        <w:top w:w="0" w:type="dxa"/>
        <w:right w:w="0" w:type="dxa"/>
        <w:bottom w:w="0" w:type="dxa"/>
      </w:tblCellMar>
    </w:tblPr>
  </w:style>
  <w:style w:type="table" w:styleId="990" w:customStyle="1">
    <w:name w:val="Grid Table 5 Dark- Accent 1"/>
    <w:basedOn w:val="842"/>
    <w:uiPriority w:val="99"/>
    <w:qFormat/>
    <w:tblPr>
      <w:tblCellMar>
        <w:left w:w="0" w:type="dxa"/>
        <w:top w:w="0" w:type="dxa"/>
        <w:right w:w="0" w:type="dxa"/>
        <w:bottom w:w="0" w:type="dxa"/>
      </w:tblCellMar>
    </w:tblPr>
  </w:style>
  <w:style w:type="table" w:styleId="991" w:customStyle="1">
    <w:name w:val="List Table 7 Colorful - Accent 4"/>
    <w:basedOn w:val="842"/>
    <w:uiPriority w:val="99"/>
    <w:qFormat/>
    <w:tblPr>
      <w:tblCellMar>
        <w:left w:w="0" w:type="dxa"/>
        <w:top w:w="0" w:type="dxa"/>
        <w:right w:w="0" w:type="dxa"/>
        <w:bottom w:w="0" w:type="dxa"/>
      </w:tblCellMar>
    </w:tblPr>
  </w:style>
  <w:style w:type="table" w:styleId="992" w:customStyle="1">
    <w:name w:val="List Table 1 Light - Accent 4"/>
    <w:basedOn w:val="842"/>
    <w:uiPriority w:val="99"/>
    <w:qFormat/>
    <w:tblPr>
      <w:tblCellMar>
        <w:left w:w="0" w:type="dxa"/>
        <w:top w:w="0" w:type="dxa"/>
        <w:right w:w="0" w:type="dxa"/>
        <w:bottom w:w="0" w:type="dxa"/>
      </w:tblCellMar>
    </w:tblPr>
  </w:style>
  <w:style w:type="table" w:styleId="993" w:customStyle="1">
    <w:name w:val="Grid Table 5 Dark - Accent 2"/>
    <w:basedOn w:val="842"/>
    <w:uiPriority w:val="99"/>
    <w:qFormat/>
    <w:tblPr>
      <w:tblCellMar>
        <w:left w:w="0" w:type="dxa"/>
        <w:top w:w="0" w:type="dxa"/>
        <w:right w:w="0" w:type="dxa"/>
        <w:bottom w:w="0" w:type="dxa"/>
      </w:tblCellMar>
    </w:tblPr>
  </w:style>
  <w:style w:type="table" w:styleId="994" w:customStyle="1">
    <w:name w:val="Bordered &amp; Lined - Accent 4"/>
    <w:basedOn w:val="842"/>
    <w:uiPriority w:val="99"/>
    <w:qFormat/>
    <w:rPr>
      <w:color w:val="404040"/>
    </w:rPr>
    <w:tblPr>
      <w:tblCellMar>
        <w:left w:w="0" w:type="dxa"/>
        <w:top w:w="0" w:type="dxa"/>
        <w:right w:w="0" w:type="dxa"/>
        <w:bottom w:w="0" w:type="dxa"/>
      </w:tblCellMar>
    </w:tblPr>
  </w:style>
  <w:style w:type="table" w:styleId="995" w:customStyle="1">
    <w:name w:val="List Table 7 Colorful - Accent 5"/>
    <w:basedOn w:val="842"/>
    <w:uiPriority w:val="99"/>
    <w:qFormat/>
    <w:tblPr>
      <w:tblCellMar>
        <w:left w:w="0" w:type="dxa"/>
        <w:top w:w="0" w:type="dxa"/>
        <w:right w:w="0" w:type="dxa"/>
        <w:bottom w:w="0" w:type="dxa"/>
      </w:tblCellMar>
    </w:tblPr>
  </w:style>
  <w:style w:type="table" w:styleId="996" w:customStyle="1">
    <w:name w:val="Grid Table 7 Colorful - Accent 4"/>
    <w:basedOn w:val="842"/>
    <w:uiPriority w:val="99"/>
    <w:qFormat/>
    <w:tblPr>
      <w:tblCellMar>
        <w:left w:w="0" w:type="dxa"/>
        <w:top w:w="0" w:type="dxa"/>
        <w:right w:w="0" w:type="dxa"/>
        <w:bottom w:w="0" w:type="dxa"/>
      </w:tblCellMar>
    </w:tblPr>
  </w:style>
  <w:style w:type="table" w:styleId="997" w:customStyle="1">
    <w:name w:val="Grid Table 5 Dark - Accent 3"/>
    <w:basedOn w:val="842"/>
    <w:uiPriority w:val="99"/>
    <w:qFormat/>
    <w:tblPr>
      <w:tblCellMar>
        <w:left w:w="0" w:type="dxa"/>
        <w:top w:w="0" w:type="dxa"/>
        <w:right w:w="0" w:type="dxa"/>
        <w:bottom w:w="0" w:type="dxa"/>
      </w:tblCellMar>
    </w:tblPr>
  </w:style>
  <w:style w:type="table" w:styleId="998" w:customStyle="1">
    <w:name w:val="Bordered"/>
    <w:basedOn w:val="842"/>
    <w:uiPriority w:val="99"/>
    <w:qFormat/>
    <w:tblPr>
      <w:tblCellMar>
        <w:left w:w="0" w:type="dxa"/>
        <w:top w:w="0" w:type="dxa"/>
        <w:right w:w="0" w:type="dxa"/>
        <w:bottom w:w="0" w:type="dxa"/>
      </w:tblCellMar>
    </w:tblPr>
  </w:style>
  <w:style w:type="table" w:styleId="999" w:customStyle="1">
    <w:name w:val="List Table 4 - Accent 3"/>
    <w:basedOn w:val="842"/>
    <w:uiPriority w:val="99"/>
    <w:qFormat/>
    <w:tblPr>
      <w:tblCellMar>
        <w:left w:w="0" w:type="dxa"/>
        <w:top w:w="0" w:type="dxa"/>
        <w:right w:w="0" w:type="dxa"/>
        <w:bottom w:w="0" w:type="dxa"/>
      </w:tblCellMar>
    </w:tblPr>
  </w:style>
  <w:style w:type="table" w:styleId="1000" w:customStyle="1">
    <w:name w:val="List Table 1 Light - Accent 6"/>
    <w:basedOn w:val="842"/>
    <w:uiPriority w:val="99"/>
    <w:qFormat/>
    <w:tblPr>
      <w:tblCellMar>
        <w:left w:w="0" w:type="dxa"/>
        <w:top w:w="0" w:type="dxa"/>
        <w:right w:w="0" w:type="dxa"/>
        <w:bottom w:w="0" w:type="dxa"/>
      </w:tblCellMar>
    </w:tblPr>
  </w:style>
  <w:style w:type="table" w:styleId="1001" w:customStyle="1">
    <w:name w:val="Grid Table 5 Dark- Accent 4"/>
    <w:basedOn w:val="842"/>
    <w:uiPriority w:val="99"/>
    <w:qFormat/>
    <w:tblPr>
      <w:tblCellMar>
        <w:left w:w="0" w:type="dxa"/>
        <w:top w:w="0" w:type="dxa"/>
        <w:right w:w="0" w:type="dxa"/>
        <w:bottom w:w="0" w:type="dxa"/>
      </w:tblCellMar>
    </w:tblPr>
  </w:style>
  <w:style w:type="table" w:styleId="1002" w:customStyle="1">
    <w:name w:val="Bordered &amp; Lined - Accent 2"/>
    <w:basedOn w:val="842"/>
    <w:uiPriority w:val="99"/>
    <w:qFormat/>
    <w:rPr>
      <w:color w:val="404040"/>
    </w:rPr>
    <w:tblPr>
      <w:tblCellMar>
        <w:left w:w="0" w:type="dxa"/>
        <w:top w:w="0" w:type="dxa"/>
        <w:right w:w="0" w:type="dxa"/>
        <w:bottom w:w="0" w:type="dxa"/>
      </w:tblCellMar>
    </w:tblPr>
  </w:style>
  <w:style w:type="table" w:styleId="1003" w:customStyle="1">
    <w:name w:val="List Table 7 Colorful - Accent 3"/>
    <w:basedOn w:val="842"/>
    <w:uiPriority w:val="99"/>
    <w:qFormat/>
    <w:tblPr>
      <w:tblCellMar>
        <w:left w:w="0" w:type="dxa"/>
        <w:top w:w="0" w:type="dxa"/>
        <w:right w:w="0" w:type="dxa"/>
        <w:bottom w:w="0" w:type="dxa"/>
      </w:tblCellMar>
    </w:tblPr>
  </w:style>
  <w:style w:type="table" w:styleId="1004" w:customStyle="1">
    <w:name w:val="Grid Table 7 Colorful - Accent 5"/>
    <w:basedOn w:val="842"/>
    <w:uiPriority w:val="99"/>
    <w:qFormat/>
    <w:tblPr>
      <w:tblCellMar>
        <w:left w:w="0" w:type="dxa"/>
        <w:top w:w="0" w:type="dxa"/>
        <w:right w:w="0" w:type="dxa"/>
        <w:bottom w:w="0" w:type="dxa"/>
      </w:tblCellMar>
    </w:tblPr>
  </w:style>
  <w:style w:type="table" w:styleId="1005" w:customStyle="1">
    <w:name w:val="Grid Table 5 Dark - Accent 5"/>
    <w:basedOn w:val="842"/>
    <w:uiPriority w:val="99"/>
    <w:qFormat/>
    <w:tblPr>
      <w:tblCellMar>
        <w:left w:w="0" w:type="dxa"/>
        <w:top w:w="0" w:type="dxa"/>
        <w:right w:w="0" w:type="dxa"/>
        <w:bottom w:w="0" w:type="dxa"/>
      </w:tblCellMar>
    </w:tblPr>
  </w:style>
  <w:style w:type="table" w:styleId="1006" w:customStyle="1">
    <w:name w:val="Bordered - Accent 6"/>
    <w:basedOn w:val="842"/>
    <w:uiPriority w:val="99"/>
    <w:qFormat/>
    <w:tblPr>
      <w:tblCellMar>
        <w:left w:w="0" w:type="dxa"/>
        <w:top w:w="0" w:type="dxa"/>
        <w:right w:w="0" w:type="dxa"/>
        <w:bottom w:w="0" w:type="dxa"/>
      </w:tblCellMar>
    </w:tblPr>
  </w:style>
  <w:style w:type="table" w:styleId="1007" w:customStyle="1">
    <w:name w:val="List Table 5 Dark - Accent 4"/>
    <w:basedOn w:val="842"/>
    <w:uiPriority w:val="99"/>
    <w:qFormat/>
    <w:tblPr>
      <w:tblCellMar>
        <w:left w:w="0" w:type="dxa"/>
        <w:top w:w="0" w:type="dxa"/>
        <w:right w:w="0" w:type="dxa"/>
        <w:bottom w:w="0" w:type="dxa"/>
      </w:tblCellMar>
    </w:tblPr>
  </w:style>
  <w:style w:type="table" w:styleId="1008" w:customStyle="1">
    <w:name w:val="List Table 1 Light - Accent 5"/>
    <w:basedOn w:val="842"/>
    <w:uiPriority w:val="99"/>
    <w:qFormat/>
    <w:tblPr>
      <w:tblCellMar>
        <w:left w:w="0" w:type="dxa"/>
        <w:top w:w="0" w:type="dxa"/>
        <w:right w:w="0" w:type="dxa"/>
        <w:bottom w:w="0" w:type="dxa"/>
      </w:tblCellMar>
    </w:tblPr>
  </w:style>
  <w:style w:type="table" w:styleId="1009" w:customStyle="1">
    <w:name w:val="Grid Table 5 Dark - Accent 6"/>
    <w:basedOn w:val="842"/>
    <w:uiPriority w:val="99"/>
    <w:qFormat/>
    <w:tblPr>
      <w:tblCellMar>
        <w:left w:w="0" w:type="dxa"/>
        <w:top w:w="0" w:type="dxa"/>
        <w:right w:w="0" w:type="dxa"/>
        <w:bottom w:w="0" w:type="dxa"/>
      </w:tblCellMar>
    </w:tblPr>
  </w:style>
  <w:style w:type="table" w:styleId="1010" w:customStyle="1">
    <w:name w:val="List Table 5 Dark - Accent 1"/>
    <w:basedOn w:val="842"/>
    <w:uiPriority w:val="99"/>
    <w:qFormat/>
    <w:tblPr>
      <w:tblCellMar>
        <w:left w:w="0" w:type="dxa"/>
        <w:top w:w="0" w:type="dxa"/>
        <w:right w:w="0" w:type="dxa"/>
        <w:bottom w:w="0" w:type="dxa"/>
      </w:tblCellMar>
    </w:tblPr>
  </w:style>
  <w:style w:type="table" w:styleId="1011" w:customStyle="1">
    <w:name w:val="List Table 2 - Accent 3"/>
    <w:basedOn w:val="842"/>
    <w:uiPriority w:val="99"/>
    <w:qFormat/>
    <w:tblPr>
      <w:tblCellMar>
        <w:left w:w="0" w:type="dxa"/>
        <w:top w:w="0" w:type="dxa"/>
        <w:right w:w="0" w:type="dxa"/>
        <w:bottom w:w="0" w:type="dxa"/>
      </w:tblCellMar>
    </w:tblPr>
  </w:style>
  <w:style w:type="table" w:styleId="1012" w:customStyle="1">
    <w:name w:val="Grid Table 6 Colorful - Accent 1"/>
    <w:basedOn w:val="842"/>
    <w:uiPriority w:val="99"/>
    <w:qFormat/>
    <w:tblPr>
      <w:tblCellMar>
        <w:left w:w="0" w:type="dxa"/>
        <w:top w:w="0" w:type="dxa"/>
        <w:right w:w="0" w:type="dxa"/>
        <w:bottom w:w="0" w:type="dxa"/>
      </w:tblCellMar>
    </w:tblPr>
  </w:style>
  <w:style w:type="table" w:styleId="1013" w:customStyle="1">
    <w:name w:val="List Table 6 Colorful - Accent 2"/>
    <w:basedOn w:val="842"/>
    <w:uiPriority w:val="99"/>
    <w:qFormat/>
    <w:tblPr>
      <w:tblCellMar>
        <w:left w:w="0" w:type="dxa"/>
        <w:top w:w="0" w:type="dxa"/>
        <w:right w:w="0" w:type="dxa"/>
        <w:bottom w:w="0" w:type="dxa"/>
      </w:tblCellMar>
    </w:tblPr>
  </w:style>
  <w:style w:type="table" w:styleId="1014" w:customStyle="1">
    <w:name w:val="Grid Table 6 Colorful - Accent 2"/>
    <w:basedOn w:val="842"/>
    <w:uiPriority w:val="99"/>
    <w:qFormat/>
    <w:tblPr>
      <w:tblCellMar>
        <w:left w:w="0" w:type="dxa"/>
        <w:top w:w="0" w:type="dxa"/>
        <w:right w:w="0" w:type="dxa"/>
        <w:bottom w:w="0" w:type="dxa"/>
      </w:tblCellMar>
    </w:tblPr>
  </w:style>
  <w:style w:type="table" w:styleId="1015" w:customStyle="1">
    <w:name w:val="Bordered - Accent 5"/>
    <w:basedOn w:val="842"/>
    <w:uiPriority w:val="99"/>
    <w:qFormat/>
    <w:tblPr>
      <w:tblCellMar>
        <w:left w:w="0" w:type="dxa"/>
        <w:top w:w="0" w:type="dxa"/>
        <w:right w:w="0" w:type="dxa"/>
        <w:bottom w:w="0" w:type="dxa"/>
      </w:tblCellMar>
    </w:tblPr>
  </w:style>
  <w:style w:type="table" w:styleId="1016" w:customStyle="1">
    <w:name w:val="List Table 6 Colorful - Accent 4"/>
    <w:basedOn w:val="842"/>
    <w:uiPriority w:val="99"/>
    <w:qFormat/>
    <w:tblPr>
      <w:tblCellMar>
        <w:left w:w="0" w:type="dxa"/>
        <w:top w:w="0" w:type="dxa"/>
        <w:right w:w="0" w:type="dxa"/>
        <w:bottom w:w="0" w:type="dxa"/>
      </w:tblCellMar>
    </w:tblPr>
  </w:style>
  <w:style w:type="table" w:styleId="1017" w:customStyle="1">
    <w:name w:val="List Table 1 Light - Accent 2"/>
    <w:basedOn w:val="842"/>
    <w:uiPriority w:val="99"/>
    <w:qFormat/>
    <w:tblPr>
      <w:tblCellMar>
        <w:left w:w="0" w:type="dxa"/>
        <w:top w:w="0" w:type="dxa"/>
        <w:right w:w="0" w:type="dxa"/>
        <w:bottom w:w="0" w:type="dxa"/>
      </w:tblCellMar>
    </w:tblPr>
  </w:style>
  <w:style w:type="table" w:styleId="1018" w:customStyle="1">
    <w:name w:val="Grid Table 6 Colorful - Accent 3"/>
    <w:basedOn w:val="842"/>
    <w:uiPriority w:val="99"/>
    <w:qFormat/>
    <w:tblPr>
      <w:tblCellMar>
        <w:left w:w="0" w:type="dxa"/>
        <w:top w:w="0" w:type="dxa"/>
        <w:right w:w="0" w:type="dxa"/>
        <w:bottom w:w="0" w:type="dxa"/>
      </w:tblCellMar>
    </w:tblPr>
  </w:style>
  <w:style w:type="table" w:styleId="1019" w:customStyle="1">
    <w:name w:val="Bordered - Accent 1"/>
    <w:basedOn w:val="842"/>
    <w:uiPriority w:val="99"/>
    <w:qFormat/>
    <w:tblPr>
      <w:tblCellMar>
        <w:left w:w="0" w:type="dxa"/>
        <w:top w:w="0" w:type="dxa"/>
        <w:right w:w="0" w:type="dxa"/>
        <w:bottom w:w="0" w:type="dxa"/>
      </w:tblCellMar>
    </w:tblPr>
  </w:style>
  <w:style w:type="table" w:styleId="1020" w:customStyle="1">
    <w:name w:val="Grid Table 6 Colorful - Accent 6"/>
    <w:basedOn w:val="842"/>
    <w:uiPriority w:val="99"/>
    <w:qFormat/>
    <w:tblPr>
      <w:tblCellMar>
        <w:left w:w="0" w:type="dxa"/>
        <w:top w:w="0" w:type="dxa"/>
        <w:right w:w="0" w:type="dxa"/>
        <w:bottom w:w="0" w:type="dxa"/>
      </w:tblCellMar>
    </w:tblPr>
  </w:style>
  <w:style w:type="table" w:styleId="1021" w:customStyle="1">
    <w:name w:val="Grid Table 6 Colorful - Accent 4"/>
    <w:basedOn w:val="842"/>
    <w:uiPriority w:val="99"/>
    <w:qFormat/>
    <w:tblPr>
      <w:tblCellMar>
        <w:left w:w="0" w:type="dxa"/>
        <w:top w:w="0" w:type="dxa"/>
        <w:right w:w="0" w:type="dxa"/>
        <w:bottom w:w="0" w:type="dxa"/>
      </w:tblCellMar>
    </w:tblPr>
  </w:style>
  <w:style w:type="table" w:styleId="1022" w:customStyle="1">
    <w:name w:val="Lined - Accent 2"/>
    <w:basedOn w:val="842"/>
    <w:uiPriority w:val="99"/>
    <w:qFormat/>
    <w:rPr>
      <w:color w:val="404040"/>
    </w:rPr>
    <w:tblPr>
      <w:tblCellMar>
        <w:left w:w="0" w:type="dxa"/>
        <w:top w:w="0" w:type="dxa"/>
        <w:right w:w="0" w:type="dxa"/>
        <w:bottom w:w="0" w:type="dxa"/>
      </w:tblCellMar>
    </w:tblPr>
  </w:style>
  <w:style w:type="table" w:styleId="1023" w:customStyle="1">
    <w:name w:val="Grid Table 6 Colorful - Accent 5"/>
    <w:basedOn w:val="842"/>
    <w:uiPriority w:val="99"/>
    <w:qFormat/>
    <w:tblPr>
      <w:tblCellMar>
        <w:left w:w="0" w:type="dxa"/>
        <w:top w:w="0" w:type="dxa"/>
        <w:right w:w="0" w:type="dxa"/>
        <w:bottom w:w="0" w:type="dxa"/>
      </w:tblCellMar>
    </w:tblPr>
  </w:style>
  <w:style w:type="table" w:styleId="1024" w:customStyle="1">
    <w:name w:val="Bordered - Accent 2"/>
    <w:basedOn w:val="842"/>
    <w:uiPriority w:val="99"/>
    <w:qFormat/>
    <w:tblPr>
      <w:tblCellMar>
        <w:left w:w="0" w:type="dxa"/>
        <w:top w:w="0" w:type="dxa"/>
        <w:right w:w="0" w:type="dxa"/>
        <w:bottom w:w="0" w:type="dxa"/>
      </w:tblCellMar>
    </w:tblPr>
  </w:style>
  <w:style w:type="table" w:styleId="1025" w:customStyle="1">
    <w:name w:val="List Table 4 - Accent 5"/>
    <w:basedOn w:val="842"/>
    <w:uiPriority w:val="99"/>
    <w:qFormat/>
    <w:tblPr>
      <w:tblCellMar>
        <w:left w:w="0" w:type="dxa"/>
        <w:top w:w="0" w:type="dxa"/>
        <w:right w:w="0" w:type="dxa"/>
        <w:bottom w:w="0" w:type="dxa"/>
      </w:tblCellMar>
    </w:tblPr>
  </w:style>
  <w:style w:type="table" w:styleId="1026" w:customStyle="1">
    <w:name w:val="List Table 1 Light - Accent 1"/>
    <w:basedOn w:val="842"/>
    <w:uiPriority w:val="99"/>
    <w:qFormat/>
    <w:tblPr>
      <w:tblCellMar>
        <w:left w:w="0" w:type="dxa"/>
        <w:top w:w="0" w:type="dxa"/>
        <w:right w:w="0" w:type="dxa"/>
        <w:bottom w:w="0" w:type="dxa"/>
      </w:tblCellMar>
    </w:tblPr>
  </w:style>
  <w:style w:type="table" w:styleId="1027" w:customStyle="1">
    <w:name w:val="Lined - Accent 6"/>
    <w:basedOn w:val="842"/>
    <w:uiPriority w:val="99"/>
    <w:qFormat/>
    <w:rPr>
      <w:color w:val="404040"/>
    </w:rPr>
    <w:tblPr>
      <w:tblCellMar>
        <w:left w:w="0" w:type="dxa"/>
        <w:top w:w="0" w:type="dxa"/>
        <w:right w:w="0" w:type="dxa"/>
        <w:bottom w:w="0" w:type="dxa"/>
      </w:tblCellMar>
    </w:tblPr>
  </w:style>
  <w:style w:type="table" w:styleId="1028" w:customStyle="1">
    <w:name w:val="List Table 4 - Accent 4"/>
    <w:basedOn w:val="842"/>
    <w:uiPriority w:val="99"/>
    <w:qFormat/>
    <w:tblPr>
      <w:tblCellMar>
        <w:left w:w="0" w:type="dxa"/>
        <w:top w:w="0" w:type="dxa"/>
        <w:right w:w="0" w:type="dxa"/>
        <w:bottom w:w="0" w:type="dxa"/>
      </w:tblCellMar>
    </w:tblPr>
  </w:style>
  <w:style w:type="table" w:styleId="1029" w:customStyle="1">
    <w:name w:val="List Table 6 Colorful - Accent 5"/>
    <w:basedOn w:val="842"/>
    <w:uiPriority w:val="99"/>
    <w:qFormat/>
    <w:tblPr>
      <w:tblCellMar>
        <w:left w:w="0" w:type="dxa"/>
        <w:top w:w="0" w:type="dxa"/>
        <w:right w:w="0" w:type="dxa"/>
        <w:bottom w:w="0" w:type="dxa"/>
      </w:tblCellMar>
    </w:tblPr>
  </w:style>
  <w:style w:type="table" w:styleId="1030" w:customStyle="1">
    <w:name w:val="List Table 2 - Accent 1"/>
    <w:basedOn w:val="842"/>
    <w:uiPriority w:val="99"/>
    <w:qFormat/>
    <w:tblPr>
      <w:tblCellMar>
        <w:left w:w="0" w:type="dxa"/>
        <w:top w:w="0" w:type="dxa"/>
        <w:right w:w="0" w:type="dxa"/>
        <w:bottom w:w="0" w:type="dxa"/>
      </w:tblCellMar>
    </w:tblPr>
  </w:style>
  <w:style w:type="table" w:styleId="1031" w:customStyle="1">
    <w:name w:val="Bordered &amp; Lined - Accent 3"/>
    <w:basedOn w:val="842"/>
    <w:uiPriority w:val="99"/>
    <w:qFormat/>
    <w:rPr>
      <w:color w:val="404040"/>
    </w:rPr>
    <w:tblPr>
      <w:tblCellMar>
        <w:left w:w="0" w:type="dxa"/>
        <w:top w:w="0" w:type="dxa"/>
        <w:right w:w="0" w:type="dxa"/>
        <w:bottom w:w="0" w:type="dxa"/>
      </w:tblCellMar>
    </w:tblPr>
  </w:style>
  <w:style w:type="table" w:styleId="1032" w:customStyle="1">
    <w:name w:val="List Table 7 Colorful - Accent 2"/>
    <w:basedOn w:val="842"/>
    <w:uiPriority w:val="99"/>
    <w:qFormat/>
    <w:tblPr>
      <w:tblCellMar>
        <w:left w:w="0" w:type="dxa"/>
        <w:top w:w="0" w:type="dxa"/>
        <w:right w:w="0" w:type="dxa"/>
        <w:bottom w:w="0" w:type="dxa"/>
      </w:tblCellMar>
    </w:tblPr>
  </w:style>
  <w:style w:type="table" w:styleId="1033" w:customStyle="1">
    <w:name w:val="List Table 2 - Accent 2"/>
    <w:basedOn w:val="842"/>
    <w:uiPriority w:val="99"/>
    <w:qFormat/>
    <w:tblPr>
      <w:tblCellMar>
        <w:left w:w="0" w:type="dxa"/>
        <w:top w:w="0" w:type="dxa"/>
        <w:right w:w="0" w:type="dxa"/>
        <w:bottom w:w="0" w:type="dxa"/>
      </w:tblCellMar>
    </w:tblPr>
  </w:style>
  <w:style w:type="table" w:styleId="1034" w:customStyle="1">
    <w:name w:val="Bordered - Accent 3"/>
    <w:basedOn w:val="842"/>
    <w:uiPriority w:val="99"/>
    <w:qFormat/>
    <w:tblPr>
      <w:tblCellMar>
        <w:left w:w="0" w:type="dxa"/>
        <w:top w:w="0" w:type="dxa"/>
        <w:right w:w="0" w:type="dxa"/>
        <w:bottom w:w="0" w:type="dxa"/>
      </w:tblCellMar>
    </w:tblPr>
  </w:style>
  <w:style w:type="table" w:styleId="1035" w:customStyle="1">
    <w:name w:val="List Table 6 Colorful - Accent 6"/>
    <w:basedOn w:val="842"/>
    <w:uiPriority w:val="99"/>
    <w:qFormat/>
    <w:tblPr>
      <w:tblCellMar>
        <w:left w:w="0" w:type="dxa"/>
        <w:top w:w="0" w:type="dxa"/>
        <w:right w:w="0" w:type="dxa"/>
        <w:bottom w:w="0" w:type="dxa"/>
      </w:tblCellMar>
    </w:tblPr>
  </w:style>
  <w:style w:type="table" w:styleId="1036" w:customStyle="1">
    <w:name w:val="List Table 2 - Accent 4"/>
    <w:basedOn w:val="842"/>
    <w:uiPriority w:val="99"/>
    <w:qFormat/>
    <w:tblPr>
      <w:tblCellMar>
        <w:left w:w="0" w:type="dxa"/>
        <w:top w:w="0" w:type="dxa"/>
        <w:right w:w="0" w:type="dxa"/>
        <w:bottom w:w="0" w:type="dxa"/>
      </w:tblCellMar>
    </w:tblPr>
  </w:style>
  <w:style w:type="table" w:styleId="1037" w:customStyle="1">
    <w:name w:val="Bordered &amp; Lined - Accent 1"/>
    <w:basedOn w:val="842"/>
    <w:uiPriority w:val="99"/>
    <w:qFormat/>
    <w:rPr>
      <w:color w:val="404040"/>
    </w:rPr>
    <w:tblPr>
      <w:tblCellMar>
        <w:left w:w="0" w:type="dxa"/>
        <w:top w:w="0" w:type="dxa"/>
        <w:right w:w="0" w:type="dxa"/>
        <w:bottom w:w="0" w:type="dxa"/>
      </w:tblCellMar>
    </w:tblPr>
  </w:style>
  <w:style w:type="table" w:styleId="1038" w:customStyle="1">
    <w:name w:val="Lined - Accent"/>
    <w:basedOn w:val="842"/>
    <w:uiPriority w:val="99"/>
    <w:qFormat/>
    <w:rPr>
      <w:color w:val="404040"/>
    </w:rPr>
    <w:tblPr>
      <w:tblCellMar>
        <w:left w:w="0" w:type="dxa"/>
        <w:top w:w="0" w:type="dxa"/>
        <w:right w:w="0" w:type="dxa"/>
        <w:bottom w:w="0" w:type="dxa"/>
      </w:tblCellMar>
    </w:tblPr>
  </w:style>
  <w:style w:type="table" w:styleId="1039" w:customStyle="1">
    <w:name w:val="List Table 7 Colorful - Accent 6"/>
    <w:basedOn w:val="842"/>
    <w:uiPriority w:val="99"/>
    <w:qFormat/>
    <w:tblPr>
      <w:tblCellMar>
        <w:left w:w="0" w:type="dxa"/>
        <w:top w:w="0" w:type="dxa"/>
        <w:right w:w="0" w:type="dxa"/>
        <w:bottom w:w="0" w:type="dxa"/>
      </w:tblCellMar>
    </w:tblPr>
  </w:style>
  <w:style w:type="table" w:styleId="1040" w:customStyle="1">
    <w:name w:val="List Table 3 - Accent 1"/>
    <w:basedOn w:val="842"/>
    <w:uiPriority w:val="99"/>
    <w:qFormat/>
    <w:tblPr>
      <w:tblCellMar>
        <w:left w:w="0" w:type="dxa"/>
        <w:top w:w="0" w:type="dxa"/>
        <w:right w:w="0" w:type="dxa"/>
        <w:bottom w:w="0" w:type="dxa"/>
      </w:tblCellMar>
    </w:tblPr>
  </w:style>
  <w:style w:type="table" w:styleId="1041" w:customStyle="1">
    <w:name w:val="Bordered &amp; Lined - Accent"/>
    <w:basedOn w:val="842"/>
    <w:uiPriority w:val="99"/>
    <w:qFormat/>
    <w:rPr>
      <w:color w:val="404040"/>
    </w:rPr>
    <w:tblPr>
      <w:tblCellMar>
        <w:left w:w="0" w:type="dxa"/>
        <w:top w:w="0" w:type="dxa"/>
        <w:right w:w="0" w:type="dxa"/>
        <w:bottom w:w="0" w:type="dxa"/>
      </w:tblCellMar>
    </w:tblPr>
  </w:style>
  <w:style w:type="table" w:styleId="1042" w:customStyle="1">
    <w:name w:val="List Table 5 Dark - Accent 3"/>
    <w:basedOn w:val="842"/>
    <w:uiPriority w:val="99"/>
    <w:qFormat/>
    <w:tblPr>
      <w:tblCellMar>
        <w:left w:w="0" w:type="dxa"/>
        <w:top w:w="0" w:type="dxa"/>
        <w:right w:w="0" w:type="dxa"/>
        <w:bottom w:w="0" w:type="dxa"/>
      </w:tblCellMar>
    </w:tblPr>
  </w:style>
  <w:style w:type="table" w:styleId="1043" w:customStyle="1">
    <w:name w:val="List Table 3 - Accent 2"/>
    <w:basedOn w:val="842"/>
    <w:uiPriority w:val="99"/>
    <w:qFormat/>
    <w:tblPr>
      <w:tblCellMar>
        <w:left w:w="0" w:type="dxa"/>
        <w:top w:w="0" w:type="dxa"/>
        <w:right w:w="0" w:type="dxa"/>
        <w:bottom w:w="0" w:type="dxa"/>
      </w:tblCellMar>
    </w:tblPr>
  </w:style>
  <w:style w:type="table" w:styleId="1044" w:customStyle="1">
    <w:name w:val="Bordered &amp; Lined - Accent 5"/>
    <w:basedOn w:val="842"/>
    <w:uiPriority w:val="99"/>
    <w:qFormat/>
    <w:rPr>
      <w:color w:val="404040"/>
    </w:rPr>
    <w:tblPr>
      <w:tblCellMar>
        <w:left w:w="0" w:type="dxa"/>
        <w:top w:w="0" w:type="dxa"/>
        <w:right w:w="0" w:type="dxa"/>
        <w:bottom w:w="0" w:type="dxa"/>
      </w:tblCellMar>
    </w:tblPr>
  </w:style>
  <w:style w:type="table" w:styleId="1045" w:customStyle="1">
    <w:name w:val="List Table 4 - Accent 6"/>
    <w:basedOn w:val="842"/>
    <w:uiPriority w:val="99"/>
    <w:qFormat/>
    <w:tblPr>
      <w:tblCellMar>
        <w:left w:w="0" w:type="dxa"/>
        <w:top w:w="0" w:type="dxa"/>
        <w:right w:w="0" w:type="dxa"/>
        <w:bottom w:w="0" w:type="dxa"/>
      </w:tblCellMar>
    </w:tblPr>
  </w:style>
  <w:style w:type="table" w:styleId="1046" w:customStyle="1">
    <w:name w:val="List Table 3 - Accent 3"/>
    <w:basedOn w:val="842"/>
    <w:uiPriority w:val="99"/>
    <w:qFormat/>
    <w:tblPr>
      <w:tblCellMar>
        <w:left w:w="0" w:type="dxa"/>
        <w:top w:w="0" w:type="dxa"/>
        <w:right w:w="0" w:type="dxa"/>
        <w:bottom w:w="0" w:type="dxa"/>
      </w:tblCellMar>
    </w:tblPr>
  </w:style>
  <w:style w:type="table" w:styleId="1047" w:customStyle="1">
    <w:name w:val="Bordered &amp; Lined - Accent 6"/>
    <w:basedOn w:val="842"/>
    <w:uiPriority w:val="99"/>
    <w:qFormat/>
    <w:rPr>
      <w:color w:val="404040"/>
    </w:rPr>
    <w:tblPr>
      <w:tblCellMar>
        <w:left w:w="0" w:type="dxa"/>
        <w:top w:w="0" w:type="dxa"/>
        <w:right w:w="0" w:type="dxa"/>
        <w:bottom w:w="0" w:type="dxa"/>
      </w:tblCellMar>
    </w:tblPr>
  </w:style>
  <w:style w:type="table" w:styleId="1048" w:customStyle="1">
    <w:name w:val="List Table 3 - Accent 4"/>
    <w:basedOn w:val="842"/>
    <w:uiPriority w:val="99"/>
    <w:qFormat/>
    <w:tblPr>
      <w:tblCellMar>
        <w:left w:w="0" w:type="dxa"/>
        <w:top w:w="0" w:type="dxa"/>
        <w:right w:w="0" w:type="dxa"/>
        <w:bottom w:w="0" w:type="dxa"/>
      </w:tblCellMar>
    </w:tblPr>
  </w:style>
  <w:style w:type="table" w:styleId="1049" w:customStyle="1">
    <w:name w:val="Table Normal"/>
    <w:uiPriority w:val="2"/>
    <w:unhideWhenUsed/>
    <w:qFormat/>
    <w:tblPr>
      <w:tblCellMar>
        <w:left w:w="0" w:type="dxa"/>
        <w:top w:w="0" w:type="dxa"/>
        <w:right w:w="0" w:type="dxa"/>
        <w:bottom w:w="0" w:type="dxa"/>
      </w:tblCellMar>
    </w:tblPr>
  </w:style>
  <w:style w:type="table" w:styleId="1050" w:customStyle="1">
    <w:name w:val="List Table 7 Colorful - Accent 1"/>
    <w:basedOn w:val="842"/>
    <w:uiPriority w:val="99"/>
    <w:qFormat/>
    <w:tblPr>
      <w:tblCellMar>
        <w:left w:w="0" w:type="dxa"/>
        <w:top w:w="0" w:type="dxa"/>
        <w:right w:w="0" w:type="dxa"/>
        <w:bottom w:w="0" w:type="dxa"/>
      </w:tblCellMar>
    </w:tblPr>
  </w:style>
  <w:style w:type="table" w:styleId="1051" w:customStyle="1">
    <w:name w:val="List Table 3 - Accent 5"/>
    <w:basedOn w:val="842"/>
    <w:uiPriority w:val="99"/>
    <w:qFormat/>
    <w:tblPr>
      <w:tblCellMar>
        <w:left w:w="0" w:type="dxa"/>
        <w:top w:w="0" w:type="dxa"/>
        <w:right w:w="0" w:type="dxa"/>
        <w:bottom w:w="0" w:type="dxa"/>
      </w:tblCellMar>
    </w:tblPr>
  </w:style>
  <w:style w:type="table" w:styleId="1052" w:customStyle="1">
    <w:name w:val="List Table 4 - Accent 2"/>
    <w:basedOn w:val="842"/>
    <w:uiPriority w:val="99"/>
    <w:qFormat/>
    <w:tblPr>
      <w:tblCellMar>
        <w:left w:w="0" w:type="dxa"/>
        <w:top w:w="0" w:type="dxa"/>
        <w:right w:w="0" w:type="dxa"/>
        <w:bottom w:w="0" w:type="dxa"/>
      </w:tblCellMar>
    </w:tblPr>
  </w:style>
  <w:style w:type="table" w:styleId="1053" w:customStyle="1">
    <w:name w:val="List Table 3 - Accent 6"/>
    <w:basedOn w:val="842"/>
    <w:uiPriority w:val="99"/>
    <w:qFormat/>
    <w:tblPr>
      <w:tblCellMar>
        <w:left w:w="0" w:type="dxa"/>
        <w:top w:w="0" w:type="dxa"/>
        <w:right w:w="0" w:type="dxa"/>
        <w:bottom w:w="0" w:type="dxa"/>
      </w:tblCellMar>
    </w:tblPr>
  </w:style>
  <w:style w:type="table" w:styleId="1054" w:customStyle="1">
    <w:name w:val="List Table 5 Dark - Accent 6"/>
    <w:basedOn w:val="842"/>
    <w:uiPriority w:val="99"/>
    <w:qFormat/>
    <w:tblPr>
      <w:tblCellMar>
        <w:left w:w="0" w:type="dxa"/>
        <w:top w:w="0" w:type="dxa"/>
        <w:right w:w="0" w:type="dxa"/>
        <w:bottom w:w="0" w:type="dxa"/>
      </w:tblCellMar>
    </w:tblPr>
  </w:style>
  <w:style w:type="table" w:styleId="1055" w:customStyle="1">
    <w:name w:val="List Table 6 Colorful - Accent 3"/>
    <w:basedOn w:val="842"/>
    <w:uiPriority w:val="99"/>
    <w:qFormat/>
    <w:tblPr>
      <w:tblCellMar>
        <w:left w:w="0" w:type="dxa"/>
        <w:top w:w="0" w:type="dxa"/>
        <w:right w:w="0" w:type="dxa"/>
        <w:bottom w:w="0" w:type="dxa"/>
      </w:tblCellMar>
    </w:tblPr>
  </w:style>
  <w:style w:type="table" w:styleId="1056" w:customStyle="1">
    <w:name w:val="List Table 4 - Accent 1"/>
    <w:basedOn w:val="842"/>
    <w:uiPriority w:val="99"/>
    <w:qFormat/>
    <w:tblPr>
      <w:tblCellMar>
        <w:left w:w="0" w:type="dxa"/>
        <w:top w:w="0" w:type="dxa"/>
        <w:right w:w="0" w:type="dxa"/>
        <w:bottom w:w="0" w:type="dxa"/>
      </w:tblCellMar>
    </w:tblPr>
  </w:style>
  <w:style w:type="paragraph" w:styleId="1057" w:customStyle="1">
    <w:name w:val="正文文本11"/>
    <w:basedOn w:val="791"/>
    <w:uiPriority w:val="0"/>
    <w:qFormat/>
  </w:style>
  <w:style w:type="character" w:styleId="1058" w:customStyle="1">
    <w:name w:val="font131"/>
    <w:uiPriority w:val="0"/>
    <w:qFormat/>
    <w:rPr>
      <w:rFonts w:hint="eastAsia" w:ascii="方正仿宋_GB2312" w:hAnsi="方正仿宋_GB2312" w:eastAsia="方正仿宋_GB2312" w:cs="方正仿宋_GB2312"/>
      <w:b/>
      <w:bCs/>
      <w:color w:val="000000"/>
      <w:sz w:val="22"/>
      <w:szCs w:val="22"/>
      <w:u w:val="none"/>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4a7f7e4a-5edf-4486-949f-3d77d0b52ed8</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265AB090</paraID>
      <start>0</start>
      <end>4</end>
      <status>unmodified</status>
      <modifiedWord/>
      <trackRevisions>false</trackRevisions>
    </reviewItem>
    <reviewItem>
      <errorID>68169a07-5778-4cc4-8f1c-0c86c62714fc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576B3063</paraID>
      <start>0</start>
      <end>2</end>
      <status>unmodified</status>
      <modifiedWord/>
      <trackRevisions>false</trackRevisions>
    </reviewItem>
    <reviewItem>
      <errorID>e86a52db-b582-4f9c-8f52-669a0f4dbca5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71C469B5</paraID>
      <start>0</start>
      <end>2</end>
      <status>unmodified</status>
      <modifiedWord/>
      <trackRevisions>false</trackRevisions>
    </reviewItem>
    <reviewItem>
      <errorID>8262bd49-3f1c-41ff-a05c-b0cfe11e55fd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6754A35E</paraID>
      <start>0</start>
      <end>2</end>
      <status>unmodified</status>
      <modifiedWord/>
      <trackRevisions>false</trackRevisions>
    </reviewItem>
    <reviewItem>
      <errorID>48fada86-d3a5-4632-935c-6d0192ed62c7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4004E08D</paraID>
      <start>0</start>
      <end>2</end>
      <status>unmodified</status>
      <modifiedWord/>
      <trackRevisions>false</trackRevisions>
    </reviewItem>
    <reviewItem>
      <errorID>a6d30076-7e79-4d80-ae0b-dde94842c315</errorID>
      <errorWord>之日起至</errorWord>
      <group>L1_Word</group>
      <groupName>字词问题</groupName>
      <ability>L2_Typo</ability>
      <abilityName>字词错误</abilityName>
      <candidateList>
        <item>之日起</item>
      </candidateList>
      <explain/>
      <paraID>4004E08D</paraID>
      <start>12</start>
      <end>16</end>
      <status>unmodified</status>
      <modifiedWord/>
      <trackRevisions>false</trackRevisions>
    </reviewItem>
    <reviewItem>
      <errorID>f8a31d8f-3bcb-4c7e-a22b-d3833343c8ee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55FF32E4</paraID>
      <start>0</start>
      <end>2</end>
      <status>unmodified</status>
      <modifiedWord/>
      <trackRevisions>false</trackRevisions>
    </reviewItem>
    <reviewItem>
      <errorID>6f3ab379-b0b9-4eda-844f-f6b3b7d50d5b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4742CC11</paraID>
      <start>0</start>
      <end>2</end>
      <status>unmodified</status>
      <modifiedWord/>
      <trackRevisions>false</trackRevisions>
    </reviewItem>
    <reviewItem>
      <errorID>90dad799-c863-4a9b-9848-ad06e5e454bd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184242C7</paraID>
      <start>0</start>
      <end>2</end>
      <status>unmodified</status>
      <modifiedWord/>
      <trackRevisions>false</trackRevisions>
    </reviewItem>
    <reviewItem>
      <errorID>50cce15d-a8ba-4751-a8ea-606e43bbe0b6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1369669E</paraID>
      <start>0</start>
      <end>2</end>
      <status>unmodified</status>
      <modifiedWord/>
      <trackRevisions>false</trackRevisions>
    </reviewItem>
    <reviewItem>
      <errorID>987fd718-9163-4d01-bb18-0467903781cc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22DD8DC3</paraID>
      <start>0</start>
      <end>2</end>
      <status>unmodified</status>
      <modifiedWord/>
      <trackRevisions>false</trackRevisions>
    </reviewItem>
    <reviewItem>
      <errorID>f16fcc65-a5b6-46c3-94fb-6d5cce1c45e9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5878FEF6</paraID>
      <start>0</start>
      <end>2</end>
      <status>unmodified</status>
      <modifiedWord/>
      <trackRevisions>false</trackRevisions>
    </reviewItem>
    <reviewItem>
      <errorID>023312e9-0440-485a-8f9e-b8d6dda23444</errorID>
      <errorWord>“.</errorWord>
      <group>L1_Punc</group>
      <groupName>标点问题</groupName>
      <ability>L2_Punc_CN</ability>
      <abilityName>标点符号问题</abilityName>
      <candidateList>
        <item>“</item>
      </candidateList>
      <explain/>
      <paraID>56CE9017</paraID>
      <start>65</start>
      <end>67</end>
      <status>unmodified</status>
      <modifiedWord/>
      <trackRevisions>false</trackRevisions>
    </reviewItem>
    <reviewItem>
      <errorID>0e7052e9-84a7-475f-90e3-c62411861cdb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581FAFF5</paraID>
      <start>0</start>
      <end>2</end>
      <status>unmodified</status>
      <modifiedWord/>
      <trackRevisions>false</trackRevisions>
    </reviewItem>
    <reviewItem>
      <errorID>c1822738-c855-4978-a2de-46c004f4c617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57B1E205</paraID>
      <start>0</start>
      <end>2</end>
      <status>unmodified</status>
      <modifiedWord/>
      <trackRevisions>false</trackRevisions>
    </reviewItem>
    <reviewItem>
      <errorID>caf2b008-76f9-472c-a4c0-d3d3406b4d2a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3B07DA4D</paraID>
      <start>0</start>
      <end>2</end>
      <status>unmodified</status>
      <modifiedWord/>
      <trackRevisions>false</trackRevisions>
    </reviewItem>
    <reviewItem>
      <errorID>47786c55-a15a-4e34-880a-2861e232fe22</errorID>
      <errorWord>政府釆购政策</errorWord>
      <group>L1_Knowledge</group>
      <groupName>知识性问题</groupName>
      <ability>L2_Term</ability>
      <abilityName>专业术语</abilityName>
      <candidateList>
        <item>政府采购政策</item>
      </candidateList>
      <explain/>
      <paraID> 6473540</paraID>
      <start>4</start>
      <end>10</end>
      <status>unmodified</status>
      <modifiedWord/>
      <trackRevisions>false</trackRevisions>
    </reviewItem>
    <reviewItem>
      <errorID>ca55eb55-83d1-4897-b216-f7ebab2b32ff</errorID>
      <errorWord>,</errorWord>
      <group>L1_Format</group>
      <groupName>格式问题</groupName>
      <ability>L2_HalfPunc_CN</ability>
      <abilityName>全半角问题</abilityName>
      <candidateList>
        <item>，</item>
      </candidateList>
      <explain>文本全半角错误。</explain>
      <paraID>29315029</paraID>
      <start>24</start>
      <end>25</end>
      <status>unmodified</status>
      <modifiedWord/>
      <trackRevisions>false</trackRevisions>
    </reviewItem>
    <reviewItem>
      <errorID>21ceae24-518c-469b-86a3-a4fd33e15de5</errorID>
      <errorWord>（</errorWord>
      <group>L1_Punc</group>
      <groupName>标点问题</groupName>
      <ability>L2_Punc_CN</ability>
      <abilityName>标点符号问题</abilityName>
      <candidateList/>
      <explain>同一形式括号套用。</explain>
      <paraID>58978566</paraID>
      <start>50</start>
      <end>51</end>
      <status>unmodified</status>
      <modifiedWord/>
      <trackRevisions>false</trackRevisions>
    </reviewItem>
    <reviewItem>
      <errorID>73318703-c2fc-42c3-aa6d-e19345ad38a0</errorID>
      <errorWord>）</errorWord>
      <group>L1_Punc</group>
      <groupName>标点问题</groupName>
      <ability>L2_Punc_CN</ability>
      <abilityName>标点符号问题</abilityName>
      <candidateList/>
      <explain>同一形式括号套用。</explain>
      <paraID>58978566</paraID>
      <start>60</start>
      <end>61</end>
      <status>unmodified</status>
      <modifiedWord/>
      <trackRevisions>false</trackRevisions>
    </reviewItem>
    <reviewItem>
      <errorID>06444c91-c3ac-474d-98e4-5f8676ddfb2e</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27A1453C</paraID>
      <start>3</start>
      <end>6</end>
      <status>unmodified</status>
      <modifiedWord/>
      <trackRevisions>false</trackRevisions>
    </reviewItem>
    <reviewItem>
      <errorID>beec78f5-901c-43ee-a2e3-d674ba4e0e39</errorID>
      <errorWord>间</errorWord>
      <group>L1_Word</group>
      <groupName>字词问题</groupName>
      <ability>L2_Typo</ability>
      <abilityName>字词错误</abilityName>
      <candidateList>
        <item>间之</item>
      </candidateList>
      <explain/>
      <paraID>5E77EEA6</paraID>
      <start>17</start>
      <end>18</end>
      <status>unmodified</status>
      <modifiedWord/>
      <trackRevisions>false</trackRevisions>
    </reviewItem>
    <reviewItem>
      <errorID>2da154a7-f15c-492e-99e0-17a34331a3bc</errorID>
      <errorWord>.</errorWord>
      <group>L1_Word</group>
      <groupName>字词问题</groupName>
      <ability>L2_Typo</ability>
      <abilityName>字词错误</abilityName>
      <candidateList>
        <item>.在</item>
      </candidateList>
      <explain/>
      <paraID>7467A33C</paraID>
      <start>4</start>
      <end>5</end>
      <status>unmodified</status>
      <modifiedWord/>
      <trackRevisions>false</trackRevisions>
    </reviewItem>
    <reviewItem>
      <errorID>2293a295-6c28-4fd7-ac51-66b41cb0e00e</errorID>
      <errorWord>间</errorWord>
      <group>L1_Word</group>
      <groupName>字词问题</groupName>
      <ability>L2_Typo</ability>
      <abilityName>字词错误</abilityName>
      <candidateList>
        <item>间之</item>
      </candidateList>
      <explain/>
      <paraID>7467A33C</paraID>
      <start>10</start>
      <end>11</end>
      <status>unmodified</status>
      <modifiedWord/>
      <trackRevisions>false</trackRevisions>
    </reviewItem>
    <reviewItem>
      <errorID>6b42c543-6568-437d-ba42-59e8d538582b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4A4ABA2B</paraID>
      <start>15</start>
      <end>18</end>
      <status>unmodified</status>
      <modifiedWord/>
      <trackRevisions>false</trackRevisions>
    </reviewItem>
    <reviewItem>
      <errorID>742f1ea9-029a-4b49-858d-161ca050896f</errorID>
      <errorWord>做出评价</errorWord>
      <group>L1_Word</group>
      <groupName>字词问题</groupName>
      <ability>L2_Typo</ability>
      <abilityName>字词错误</abilityName>
      <candidateList>
        <item>作出评价</item>
      </candidateList>
      <explain>存在发音相同字词的误用。</explain>
      <paraID>23059692</paraID>
      <start>14</start>
      <end>18</end>
      <status>unmodified</status>
      <modifiedWord/>
      <trackRevisions>false</trackRevisions>
    </reviewItem>
    <reviewItem>
      <errorID>22f79d67-82d1-43b2-92e6-c0530e2af58c</errorID>
      <errorWord>做出</errorWord>
      <group>L1_Word</group>
      <groupName>字词问题</groupName>
      <ability>L2_Typo</ability>
      <abilityName>字词错误</abilityName>
      <candidateList>
        <item>作出</item>
      </candidateList>
      <explain/>
      <paraID>6B20866F</paraID>
      <start>25</start>
      <end>27</end>
      <status>unmodified</status>
      <modifiedWord/>
      <trackRevisions>false</trackRevisions>
    </reviewItem>
    <reviewItem>
      <errorID>7989906c-0fce-4bb5-95f7-ee6d7a6930ce</errorID>
      <errorWord>保持通讯畅通</errorWord>
      <group>L1_Word</group>
      <groupName>字词问题</groupName>
      <ability>L2_Typo</ability>
      <abilityName>字词错误</abilityName>
      <candidateList>
        <item>保持通信畅通</item>
      </candidateList>
      <explain/>
      <paraID>6BB80F4F</paraID>
      <start>13</start>
      <end>19</end>
      <status>unmodified</status>
      <modifiedWord/>
      <trackRevisions>false</trackRevisions>
    </reviewItem>
    <reviewItem>
      <errorID>9dfde987-924a-486d-b636-1ab431b23a13</errorID>
      <errorWord>&lt;</errorWord>
      <group>L1_Format</group>
      <groupName>格式问题</groupName>
      <ability>L2_HalfPunc_CN</ability>
      <abilityName>全半角问题</abilityName>
      <candidateList>
        <item>〈</item>
      </candidateList>
      <explain>文本全半角错误。</explain>
      <paraID> 1A0D4C0</paraID>
      <start>49</start>
      <end>50</end>
      <status>unmodified</status>
      <modifiedWord/>
      <trackRevisions>false</trackRevisions>
    </reviewItem>
    <reviewItem>
      <errorID>2fb1a8d7-9548-413c-af4b-44d6d7eb866c</errorID>
      <errorWord>&lt;</errorWord>
      <group>L1_Format</group>
      <groupName>格式问题</groupName>
      <ability>L2_HalfPunc_CN</ability>
      <abilityName>全半角问题</abilityName>
      <candidateList>
        <item>〈</item>
      </candidateList>
      <explain>文本全半角错误。</explain>
      <paraID>56CD792D</paraID>
      <start>49</start>
      <end>50</end>
      <status>unmodified</status>
      <modifiedWord/>
      <trackRevisions>false</trackRevisions>
    </reviewItem>
    <reviewItem>
      <errorID>549446b5-ee44-4e94-8d71-ad29c4eed6b5</errorID>
      <errorWord>&lt;</errorWord>
      <group>L1_Format</group>
      <groupName>格式问题</groupName>
      <ability>L2_HalfPunc_CN</ability>
      <abilityName>全半角问题</abilityName>
      <candidateList>
        <item>〈</item>
      </candidateList>
      <explain>文本全半角错误。</explain>
      <paraID>733DA4A3</paraID>
      <start>34</start>
      <end>35</end>
      <status>unmodified</status>
      <modifiedWord/>
      <trackRevisions>false</trackRevisions>
    </reviewItem>
    <reviewItem>
      <errorID>cb8f1934-2878-426d-83f3-d7c4b2b55bd2</errorID>
      <errorWord>，</errorWord>
      <group>L1_Word</group>
      <groupName>字词问题</groupName>
      <ability>L2_Typo</ability>
      <abilityName>字词错误</abilityName>
      <candidateList>
        <item>，并</item>
      </candidateList>
      <explain/>
      <paraID>16F66346</paraID>
      <start>72</start>
      <end>73</end>
      <status>unmodified</status>
      <modifiedWord/>
      <trackRevisions>false</trackRevisions>
    </reviewItem>
    <reviewItem>
      <errorID>14130450-0465-47ca-a538-bc6ef0e2551a</errorID>
      <errorWord>:</errorWord>
      <group>L1_Format</group>
      <groupName>格式问题</groupName>
      <ability>L2_HalfPunc_CN</ability>
      <abilityName>全半角问题</abilityName>
      <candidateList>
        <item>：</item>
      </candidateList>
      <explain>文本全半角错误。</explain>
      <paraID>256FF17B</paraID>
      <start>24</start>
      <end>25</end>
      <status>unmodified</status>
      <modifiedWord/>
      <trackRevisions>false</trackRevisions>
    </reviewItem>
    <reviewItem>
      <errorID>363da066-4886-4e05-bd04-4e27069d1e54</errorID>
      <errorWord>法律、法规</errorWord>
      <group>L1_Word</group>
      <groupName>字词问题</groupName>
      <ability>L2_Typo</ability>
      <abilityName>字词错误</abilityName>
      <candidateList>
        <item>法律法规</item>
      </candidateList>
      <explain/>
      <paraID>744BF01E</paraID>
      <start>6</start>
      <end>11</end>
      <status>unmodified</status>
      <modifiedWord/>
      <trackRevisions>false</trackRevisions>
    </reviewItem>
    <reviewItem>
      <errorID>a08db662-64e1-4194-8d15-fd27d2c3d0af</errorID>
      <errorWord>法律、法规</errorWord>
      <group>L1_Word</group>
      <groupName>字词问题</groupName>
      <ability>L2_Typo</ability>
      <abilityName>字词错误</abilityName>
      <candidateList>
        <item>法律法规</item>
      </candidateList>
      <explain/>
      <paraID>6AEC820E</paraID>
      <start>3</start>
      <end>8</end>
      <status>unmodified</status>
      <modifiedWord/>
      <trackRevisions>false</trackRevisions>
    </reviewItem>
    <reviewItem>
      <errorID>daea7a1c-3289-4a02-b1c8-90d56b5a2609</errorID>
      <errorWord>磋商在</errorWord>
      <group>L1_Word</group>
      <groupName>字词问题</groupName>
      <ability>L2_Typo</ability>
      <abilityName>字词错误</abilityName>
      <candidateList>
        <item>磋商</item>
      </candidateList>
      <explain/>
      <paraID>6151A349</paraID>
      <start>0</start>
      <end>3</end>
      <status>unmodified</status>
      <modifiedWord/>
      <trackRevisions>false</trackRevisions>
    </reviewItem>
    <reviewItem>
      <errorID>091b6145-11f6-46b2-aaae-e947769fdf0d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15F1688C</paraID>
      <start>27</start>
      <end>30</end>
      <status>unmodified</status>
      <modifiedWord/>
      <trackRevisions>false</trackRevisions>
    </reviewItem>
    <reviewItem>
      <errorID>a7fe3ff2-1f88-4866-85bd-c91c9c53b103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15F1688C</paraID>
      <start>46</start>
      <end>49</end>
      <status>unmodified</status>
      <modifiedWord/>
      <trackRevisions>false</trackRevisions>
    </reviewItem>
    <reviewItem>
      <errorID>2c64716f-d809-40b3-b801-ab26215fa28d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37AE9376</paraID>
      <start>14</start>
      <end>18</end>
      <status>unmodified</status>
      <modifiedWord/>
      <trackRevisions>false</trackRevisions>
    </reviewItem>
    <reviewItem>
      <errorID>daa425bd-cc3f-471c-937b-0f7c20cbdd65</errorID>
      <errorWord>:</errorWord>
      <group>L1_Format</group>
      <groupName>格式问题</groupName>
      <ability>L2_HalfPunc_CN</ability>
      <abilityName>全半角问题</abilityName>
      <candidateList>
        <item>：</item>
      </candidateList>
      <explain>文本全半角错误。</explain>
      <paraID>1DDB8A2C</paraID>
      <start>17</start>
      <end>18</end>
      <status>unmodified</status>
      <modifiedWord/>
      <trackRevisions>false</trackRevisions>
    </reviewItem>
    <reviewItem>
      <errorID>2b3f260d-df7f-47b5-85c7-629b9d790ac2</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100CF6C0</paraID>
      <start>0</start>
      <end>8</end>
      <status>unmodified</status>
      <modifiedWord/>
      <trackRevisions>false</trackRevisions>
    </reviewItem>
    <reviewItem>
      <errorID>217d243a-25eb-479b-92f6-9cb3e45c6725</errorID>
      <errorWord>:</errorWord>
      <group>L1_Format</group>
      <groupName>格式问题</groupName>
      <ability>L2_HalfPunc_CN</ability>
      <abilityName>全半角问题</abilityName>
      <candidateList>
        <item>：</item>
      </candidateList>
      <explain>文本全半角错误。</explain>
      <paraID>12C8FA18</paraID>
      <start>7</start>
      <end>8</end>
      <status>unmodified</status>
      <modifiedWord/>
      <trackRevisions>false</trackRevisions>
    </reviewItem>
    <reviewItem>
      <errorID>40dc5ada-fbc3-4994-bc9c-ce065dbb65cd</errorID>
      <errorWord>:</errorWord>
      <group>L1_Format</group>
      <groupName>格式问题</groupName>
      <ability>L2_HalfPunc_CN</ability>
      <abilityName>全半角问题</abilityName>
      <candidateList>
        <item>：</item>
      </candidateList>
      <explain>文本全半角错误。</explain>
      <paraID>5D33DC7A</paraID>
      <start>2</start>
      <end>3</end>
      <status>unmodified</status>
      <modifiedWord/>
      <trackRevisions>false</trackRevisions>
    </reviewItem>
    <reviewItem>
      <errorID>b809b3ca-4a0c-43bf-8a39-7eb8335606fc</errorID>
      <errorWord>:</errorWord>
      <group>L1_Format</group>
      <groupName>格式问题</groupName>
      <ability>L2_HalfPunc_CN</ability>
      <abilityName>全半角问题</abilityName>
      <candidateList>
        <item>：</item>
      </candidateList>
      <explain>文本全半角错误。</explain>
      <paraID>363E8000</paraID>
      <start>4</start>
      <end>5</end>
      <status>unmodified</status>
      <modifiedWord/>
      <trackRevisions>false</trackRevisions>
    </reviewItem>
    <reviewItem>
      <errorID>ee0eccb4-fafa-4417-a4f6-a539d802dc7c</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413BBE16</paraID>
      <start>26</start>
      <end>29</end>
      <status>unmodified</status>
      <modifiedWord/>
      <trackRevisions>false</trackRevisions>
    </reviewItem>
    <reviewItem>
      <errorID>853ec916-dde6-4c8d-b6ed-039ad9e72ccc</errorID>
      <errorWord>清通</errorWord>
      <group>L1_Word</group>
      <groupName>字词问题</groupName>
      <ability>L2_Typo</ability>
      <abilityName>字词错误</abilityName>
      <candidateList>
        <item>疏通</item>
      </candidateList>
      <explain/>
      <paraID> 26481E5</paraID>
      <start>14</start>
      <end>16</end>
      <status>unmodified</status>
      <modifiedWord/>
      <trackRevisions>false</trackRevisions>
    </reviewItem>
    <reviewItem>
      <errorID>cabd1038-c499-4f03-92aa-9adf4f56cc2b</errorID>
      <errorWord>应有</errorWord>
      <group>L1_Word</group>
      <groupName>字词问题</groupName>
      <ability>L2_Typo</ability>
      <abilityName>字词错误</abilityName>
      <candidateList>
        <item>应</item>
      </candidateList>
      <explain/>
      <paraID>2A34552B</paraID>
      <start>20</start>
      <end>22</end>
      <status>unmodified</status>
      <modifiedWord/>
      <trackRevisions>false</trackRevisions>
    </reviewItem>
    <reviewItem>
      <errorID>34aa06b8-607b-498b-9ab9-c23d8c4103d2</errorID>
      <errorWord>,</errorWord>
      <group>L1_Format</group>
      <groupName>格式问题</groupName>
      <ability>L2_HalfPunc_CN</ability>
      <abilityName>全半角问题</abilityName>
      <candidateList>
        <item>，</item>
      </candidateList>
      <explain>文本全半角错误。</explain>
      <paraID>5E6CE965</paraID>
      <start>4</start>
      <end>5</end>
      <status>unmodified</status>
      <modifiedWord/>
      <trackRevisions>false</trackRevisions>
    </reviewItem>
    <reviewItem>
      <errorID>c3e6f5d2-c5e9-47c2-9781-6184003ed152</errorID>
      <errorWord>,</errorWord>
      <group>L1_Format</group>
      <groupName>格式问题</groupName>
      <ability>L2_HalfPunc_CN</ability>
      <abilityName>全半角问题</abilityName>
      <candidateList>
        <item>，</item>
      </candidateList>
      <explain>文本全半角错误。</explain>
      <paraID>5E6CE965</paraID>
      <start>9</start>
      <end>10</end>
      <status>unmodified</status>
      <modifiedWord/>
      <trackRevisions>false</trackRevisions>
    </reviewItem>
    <reviewItem>
      <errorID>11921bda-4242-4387-96e4-6624c4918329</errorID>
      <errorWord>,</errorWord>
      <group>L1_Format</group>
      <groupName>格式问题</groupName>
      <ability>L2_HalfPunc_CN</ability>
      <abilityName>全半角问题</abilityName>
      <candidateList>
        <item>，</item>
      </candidateList>
      <explain>文本全半角错误。</explain>
      <paraID>5E6CE965</paraID>
      <start>15</start>
      <end>16</end>
      <status>unmodified</status>
      <modifiedWord/>
      <trackRevisions>false</trackRevisions>
    </reviewItem>
    <reviewItem>
      <errorID>99d40ccc-facd-40c6-97b0-ba5108ab8aa1</errorID>
      <errorWord>,</errorWord>
      <group>L1_Format</group>
      <groupName>格式问题</groupName>
      <ability>L2_HalfPunc_CN</ability>
      <abilityName>全半角问题</abilityName>
      <candidateList>
        <item>，</item>
      </candidateList>
      <explain>文本全半角错误。</explain>
      <paraID>7FA2500C</paraID>
      <start>3</start>
      <end>4</end>
      <status>unmodified</status>
      <modifiedWord/>
      <trackRevisions>false</trackRevisions>
    </reviewItem>
    <reviewItem>
      <errorID>a8628d9d-cd9b-42c3-88f4-3f04a42830bc</errorID>
      <errorWord>,</errorWord>
      <group>L1_Format</group>
      <groupName>格式问题</groupName>
      <ability>L2_HalfPunc_CN</ability>
      <abilityName>全半角问题</abilityName>
      <candidateList>
        <item>，</item>
      </candidateList>
      <explain>文本全半角错误。</explain>
      <paraID>7FA2500C</paraID>
      <start>8</start>
      <end>9</end>
      <status>unmodified</status>
      <modifiedWord/>
      <trackRevisions>false</trackRevisions>
    </reviewItem>
    <reviewItem>
      <errorID>a9833620-acfe-4758-8b84-6c8f63475020</errorID>
      <errorWord>,</errorWord>
      <group>L1_Format</group>
      <groupName>格式问题</groupName>
      <ability>L2_HalfPunc_CN</ability>
      <abilityName>全半角问题</abilityName>
      <candidateList>
        <item>，</item>
      </candidateList>
      <explain>文本全半角错误。</explain>
      <paraID>7FA2500C</paraID>
      <start>13</start>
      <end>14</end>
      <status>unmodified</status>
      <modifiedWord/>
      <trackRevisions>false</trackRevisions>
    </reviewItem>
    <reviewItem>
      <errorID>045ee554-1e37-45bb-8a97-5f91c5c8cbe0</errorID>
      <errorWord>,</errorWord>
      <group>L1_Format</group>
      <groupName>格式问题</groupName>
      <ability>L2_HalfPunc_CN</ability>
      <abilityName>全半角问题</abilityName>
      <candidateList>
        <item>，</item>
      </candidateList>
      <explain>文本全半角错误。</explain>
      <paraID>41AC7F5D</paraID>
      <start>4</start>
      <end>5</end>
      <status>unmodified</status>
      <modifiedWord/>
      <trackRevisions>false</trackRevisions>
    </reviewItem>
    <reviewItem>
      <errorID>0b5fbaa3-0935-41f9-9d40-b58e5464f4ce</errorID>
      <errorWord>,</errorWord>
      <group>L1_Format</group>
      <groupName>格式问题</groupName>
      <ability>L2_HalfPunc_CN</ability>
      <abilityName>全半角问题</abilityName>
      <candidateList>
        <item>，</item>
      </candidateList>
      <explain>文本全半角错误。</explain>
      <paraID>41AC7F5D</paraID>
      <start>9</start>
      <end>10</end>
      <status>unmodified</status>
      <modifiedWord/>
      <trackRevisions>false</trackRevisions>
    </reviewItem>
    <reviewItem>
      <errorID>cc6e0306-4fcb-4e2a-abc3-04ef45ff5da7</errorID>
      <errorWord>,</errorWord>
      <group>L1_Format</group>
      <groupName>格式问题</groupName>
      <ability>L2_HalfPunc_CN</ability>
      <abilityName>全半角问题</abilityName>
      <candidateList>
        <item>，</item>
      </candidateList>
      <explain>文本全半角错误。</explain>
      <paraID>41AC7F5D</paraID>
      <start>15</start>
      <end>16</end>
      <status>unmodified</status>
      <modifiedWord/>
      <trackRevisions>false</trackRevisions>
    </reviewItem>
    <reviewItem>
      <errorID>47466601-228d-4036-9942-7ab534b46827</errorID>
      <errorWord>,</errorWord>
      <group>L1_Format</group>
      <groupName>格式问题</groupName>
      <ability>L2_HalfPunc_CN</ability>
      <abilityName>全半角问题</abilityName>
      <candidateList>
        <item>，</item>
      </candidateList>
      <explain>文本全半角错误。</explain>
      <paraID>71BD22FB</paraID>
      <start>4</start>
      <end>5</end>
      <status>unmodified</status>
      <modifiedWord/>
      <trackRevisions>false</trackRevisions>
    </reviewItem>
    <reviewItem>
      <errorID>cdb5e1f7-4c4e-4796-a23f-e8474a007d18</errorID>
      <errorWord>,</errorWord>
      <group>L1_Format</group>
      <groupName>格式问题</groupName>
      <ability>L2_HalfPunc_CN</ability>
      <abilityName>全半角问题</abilityName>
      <candidateList>
        <item>，</item>
      </candidateList>
      <explain>文本全半角错误。</explain>
      <paraID>71BD22FB</paraID>
      <start>9</start>
      <end>10</end>
      <status>unmodified</status>
      <modifiedWord/>
      <trackRevisions>false</trackRevisions>
    </reviewItem>
    <reviewItem>
      <errorID>27e06d31-30df-4713-9e70-cc07f649a1d2</errorID>
      <errorWord>,</errorWord>
      <group>L1_Format</group>
      <groupName>格式问题</groupName>
      <ability>L2_HalfPunc_CN</ability>
      <abilityName>全半角问题</abilityName>
      <candidateList>
        <item>，</item>
      </candidateList>
      <explain>文本全半角错误。</explain>
      <paraID>71BD22FB</paraID>
      <start>15</start>
      <end>16</end>
      <status>unmodified</status>
      <modifiedWord/>
      <trackRevisions>false</trackRevisions>
    </reviewItem>
    <reviewItem>
      <errorID>1640ad9a-7455-45bc-99c8-ba6e0e25738c</errorID>
      <errorWord>(</errorWord>
      <group>L1_Format</group>
      <groupName>格式问题</groupName>
      <ability>L2_HalfPunc_CN</ability>
      <abilityName>全半角问题</abilityName>
      <candidateList>
        <item>（</item>
      </candidateList>
      <explain>文本全半角错误。</explain>
      <paraID>184E9195</paraID>
      <start>29</start>
      <end>30</end>
      <status>unmodified</status>
      <modifiedWord/>
      <trackRevisions>false</trackRevisions>
    </reviewItem>
    <reviewItem>
      <errorID>33f82009-e06f-40ac-a527-141ed3ff807a</errorID>
      <errorWord>)</errorWord>
      <group>L1_Format</group>
      <groupName>格式问题</groupName>
      <ability>L2_HalfPunc_CN</ability>
      <abilityName>全半角问题</abilityName>
      <candidateList>
        <item>）</item>
      </candidateList>
      <explain>文本全半角错误。</explain>
      <paraID>184E9195</paraID>
      <start>41</start>
      <end>42</end>
      <status>unmodified</status>
      <modifiedWord/>
      <trackRevisions>false</trackRevisions>
    </reviewItem>
    <reviewItem>
      <errorID>05d771e8-de91-41fa-b48a-dc60419d2aa3</errorID>
      <errorWord>容量法</errorWord>
      <group>L1_Knowledge</group>
      <groupName>知识性问题</groupName>
      <ability>L2_Term</ability>
      <abilityName>专业术语</abilityName>
      <candidateList>
        <item>滴定法</item>
      </candidateList>
      <explain>医学名词[容量法]为不规范表述或旧称，其规范书面表述为[滴定法]。</explain>
      <paraID>63817AD6</paraID>
      <start>10</start>
      <end>13</end>
      <status>unmodified</status>
      <modifiedWord/>
      <trackRevisions>false</trackRevisions>
    </reviewItem>
    <reviewItem>
      <errorID>15ff95e8-fc63-4c65-acdd-3d9b227939d7</errorID>
      <errorWord>,</errorWord>
      <group>L1_Format</group>
      <groupName>格式问题</groupName>
      <ability>L2_HalfPunc_CN</ability>
      <abilityName>全半角问题</abilityName>
      <candidateList>
        <item>，</item>
      </candidateList>
      <explain>文本全半角错误。</explain>
      <paraID>7BEB3BA3</paraID>
      <start>2</start>
      <end>3</end>
      <status>unmodified</status>
      <modifiedWord/>
      <trackRevisions>false</trackRevisions>
    </reviewItem>
    <reviewItem>
      <errorID>5b60bb97-71cd-48f5-b2e3-a97aa12cf28f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272EEF15</paraID>
      <start>0</start>
      <end>2</end>
      <status>unmodified</status>
      <modifiedWord/>
      <trackRevisions>false</trackRevisions>
    </reviewItem>
    <reviewItem>
      <errorID>6a9a685c-1c4a-4494-af90-0a39bcc89406</errorID>
      <errorWord>修</errorWord>
      <group>L1_Word</group>
      <groupName>字词问题</groupName>
      <ability>L2_Typo</ability>
      <abilityName>字词错误</abilityName>
      <candidateList>
        <item>修等</item>
      </candidateList>
      <explain/>
      <paraID>272EEF15</paraID>
      <start>20</start>
      <end>21</end>
      <status>unmodified</status>
      <modifiedWord/>
      <trackRevisions>false</trackRevisions>
    </reviewItem>
    <reviewItem>
      <errorID>922c196a-1a7d-4eb0-8a62-3a7c2adcfba6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7550277</paraID>
      <start>0</start>
      <end>2</end>
      <status>unmodified</status>
      <modifiedWord/>
      <trackRevisions>false</trackRevisions>
    </reviewItem>
    <reviewItem>
      <errorID>b1622987-79f5-4bc2-a209-d28ffb591643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7EE47437</paraID>
      <start>0</start>
      <end>2</end>
      <status>unmodified</status>
      <modifiedWord/>
      <trackRevisions>false</trackRevisions>
    </reviewItem>
    <reviewItem>
      <errorID>39c7b5a7-5ba6-4d31-9723-15c69ccd0154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A4AE1A0</paraID>
      <start>0</start>
      <end>2</end>
      <status>unmodified</status>
      <modifiedWord/>
      <trackRevisions>false</trackRevisions>
    </reviewItem>
    <reviewItem>
      <errorID>0aee6395-b785-4ef1-9627-3b6e698bcd4c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5A207E94</paraID>
      <start>0</start>
      <end>2</end>
      <status>unmodified</status>
      <modifiedWord/>
      <trackRevisions>false</trackRevisions>
    </reviewItem>
    <reviewItem>
      <errorID>33aa4a38-fc19-41f9-a6ff-dc1c9186b273</errorID>
      <errorWord>患者与</errorWord>
      <group>L1_Word</group>
      <groupName>字词问题</groupName>
      <ability>L2_Typo</ability>
      <abilityName>字词错误</abilityName>
      <candidateList>
        <item>患者</item>
      </candidateList>
      <explain>〈名〉患某种疾病的人：肺结核～。</explain>
      <paraID>6F9B2082</paraID>
      <start>58</start>
      <end>61</end>
      <status>unmodified</status>
      <modifiedWord/>
      <trackRevisions>false</trackRevisions>
    </reviewItem>
    <reviewItem>
      <errorID>b70936cd-f4a0-400b-8e95-fcac43565d81</errorID>
      <errorWord>法律、法规</errorWord>
      <group>L1_Word</group>
      <groupName>字词问题</groupName>
      <ability>L2_Typo</ability>
      <abilityName>字词错误</abilityName>
      <candidateList>
        <item>法律法规</item>
      </candidateList>
      <explain/>
      <paraID>4DD7B0E2</paraID>
      <start>37</start>
      <end>42</end>
      <status>unmodified</status>
      <modifiedWord/>
      <trackRevisions>false</trackRevisions>
    </reviewItem>
    <reviewItem>
      <errorID>8f14cd82-ab5a-4ac2-9173-c205eaaf75bb</errorID>
      <errorWord>少</errorWord>
      <group>L1_Word</group>
      <groupName>字词问题</groupName>
      <ability>L2_Typo</ability>
      <abilityName>字词错误</abilityName>
      <candidateList>
        <item>少于</item>
      </candidateList>
      <explain/>
      <paraID>7880FF19</paraID>
      <start>8</start>
      <end>9</end>
      <status>unmodified</status>
      <modifiedWord/>
      <trackRevisions>false</trackRevisions>
    </reviewItem>
    <reviewItem>
      <errorID>1c28edaf-47e9-42d4-ac84-74b2a090dbce</errorID>
      <errorWord>需持</errorWord>
      <group>L1_Word</group>
      <groupName>字词问题</groupName>
      <ability>L2_Typo</ability>
      <abilityName>字词错误</abilityName>
      <candidateList>
        <item>须持</item>
      </candidateList>
      <explain/>
      <paraID>7880FF19</paraID>
      <start>57</start>
      <end>59</end>
      <status>unmodified</status>
      <modifiedWord/>
      <trackRevisions>false</trackRevisions>
    </reviewItem>
    <reviewItem>
      <errorID>c9d325b2-1114-4725-9867-f6f67190d1c0</errorID>
      <errorWord>（四）其它</errorWord>
      <group>L1_Word</group>
      <groupName>字词问题</groupName>
      <ability>L2_Alias</ability>
      <abilityName>也作/曾用词</abilityName>
      <candidateList>
        <item>（四）其他</item>
      </candidateList>
      <explain>词汇[（四）其它]为不规范表述或旧称，其规范书面表述为[（四）其他]。</explain>
      <paraID> E5CE809</paraID>
      <start>0</start>
      <end>5</end>
      <status>unmodified</status>
      <modifiedWord/>
      <trackRevisions>false</trackRevisions>
    </reviewItem>
    <reviewItem>
      <errorID>6c8bb784-b8ef-4557-afe2-a7318f13876c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3A6454F1</paraID>
      <start>0</start>
      <end>2</end>
      <status>unmodified</status>
      <modifiedWord/>
      <trackRevisions>false</trackRevisions>
    </reviewItem>
    <reviewItem>
      <errorID>e5041176-b587-4f3c-9a04-7c10877d1f0c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39641880</paraID>
      <start>0</start>
      <end>2</end>
      <status>unmodified</status>
      <modifiedWord/>
      <trackRevisions>false</trackRevisions>
    </reviewItem>
    <reviewItem>
      <errorID>570b1348-dadd-4b21-a8d5-629494a52e51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D430914</paraID>
      <start>0</start>
      <end>2</end>
      <status>unmodified</status>
      <modifiedWord/>
      <trackRevisions>false</trackRevisions>
    </reviewItem>
    <reviewItem>
      <errorID>fda3584f-3de9-4ddb-9f31-d9230a05dcf4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78BB3154</paraID>
      <start>0</start>
      <end>2</end>
      <status>unmodified</status>
      <modifiedWord/>
      <trackRevisions>false</trackRevisions>
    </reviewItem>
    <reviewItem>
      <errorID>67e1cd8d-07f8-40bd-b6f6-7971f5819515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7317B4DE</paraID>
      <start>0</start>
      <end>2</end>
      <status>unmodified</status>
      <modifiedWord/>
      <trackRevisions>false</trackRevisions>
    </reviewItem>
    <reviewItem>
      <errorID>476b2f22-0e30-4500-87f4-703df2a88079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33C22859</paraID>
      <start>0</start>
      <end>2</end>
      <status>unmodified</status>
      <modifiedWord/>
      <trackRevisions>false</trackRevisions>
    </reviewItem>
    <reviewItem>
      <errorID>3e845c82-dee8-46b2-ad1a-fbf4e169803b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674A1BE4</paraID>
      <start>0</start>
      <end>2</end>
      <status>unmodified</status>
      <modifiedWord/>
      <trackRevisions>false</trackRevisions>
    </reviewItem>
    <reviewItem>
      <errorID>25784ddb-f1bf-43ba-85d1-152940c639a0</errorID>
      <errorWord>交纳</errorWord>
      <group>L1_Word</group>
      <groupName>字词问题</groupName>
      <ability>L2_Typo</ability>
      <abilityName>字词错误</abilityName>
      <candidateList>
        <item>缴纳</item>
      </candidateList>
      <explain>存在发音相同字词的误用。</explain>
      <paraID>674A1BE4</paraID>
      <start>30</start>
      <end>32</end>
      <status>unmodified</status>
      <modifiedWord/>
      <trackRevisions>false</trackRevisions>
    </reviewItem>
    <reviewItem>
      <errorID>b02b5520-fc90-45ee-ad94-69c598add7c4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7A989BEF</paraID>
      <start>0</start>
      <end>2</end>
      <status>unmodified</status>
      <modifiedWord/>
      <trackRevisions>false</trackRevisions>
    </reviewItem>
    <reviewItem>
      <errorID>fbd390ca-6941-472c-840b-7b2a140f3176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6A8B35D7</paraID>
      <start>0</start>
      <end>2</end>
      <status>unmodified</status>
      <modifiedWord/>
      <trackRevisions>false</trackRevisions>
    </reviewItem>
    <reviewItem>
      <errorID>0d6fce4a-47d3-47d6-9b39-eaffc21feb0b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5D1C5D93</paraID>
      <start>0</start>
      <end>2</end>
      <status>unmodified</status>
      <modifiedWord/>
      <trackRevisions>false</trackRevisions>
    </reviewItem>
    <reviewItem>
      <errorID>b7c6678c-0d16-4802-852c-157edb21329c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466F802B</paraID>
      <start>0</start>
      <end>2</end>
      <status>unmodified</status>
      <modifiedWord/>
      <trackRevisions>false</trackRevisions>
    </reviewItem>
    <reviewItem>
      <errorID>8c237cc3-d7d2-4d85-bb1e-fff02ecf37ba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51486BFC</paraID>
      <start>0</start>
      <end>2</end>
      <status>unmodified</status>
      <modifiedWord/>
      <trackRevisions>false</trackRevisions>
    </reviewItem>
    <reviewItem>
      <errorID>bfe5f553-d8d0-493e-804d-ec7707fc68aa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4C7B03F3</paraID>
      <start>0</start>
      <end>2</end>
      <status>unmodified</status>
      <modifiedWord/>
      <trackRevisions>false</trackRevisions>
    </reviewItem>
    <reviewItem>
      <errorID>d0854160-48a9-4f62-9abf-55dc1512f22d</errorID>
      <errorWord>超</errorWord>
      <group>L1_Word</group>
      <groupName>字词问题</groupName>
      <ability>L2_Typo</ability>
      <abilityName>字词错误</abilityName>
      <candidateList>
        <item>超过</item>
      </candidateList>
      <explain/>
      <paraID>37E3676C</paraID>
      <start>33</start>
      <end>34</end>
      <status>unmodified</status>
      <modifiedWord/>
      <trackRevisions>false</trackRevisions>
    </reviewItem>
    <reviewItem>
      <errorID>72df5b69-e9a5-418f-91fa-8869590031d6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95775DD</paraID>
      <start>0</start>
      <end>2</end>
      <status>unmodified</status>
      <modifiedWord/>
      <trackRevisions>false</trackRevisions>
    </reviewItem>
    <reviewItem>
      <errorID>2f2732d9-3ffb-4b0d-b861-d9d4f6f990dd</errorID>
      <errorWord>，有</errorWord>
      <group>L1_Word</group>
      <groupName>字词问题</groupName>
      <ability>L2_Typo</ability>
      <abilityName>字词错误</abilityName>
      <candidateList>
        <item>，</item>
      </candidateList>
      <explain/>
      <paraID> 8999BC9</paraID>
      <start>12</start>
      <end>14</end>
      <status>unmodified</status>
      <modifiedWord/>
      <trackRevisions>false</trackRevisions>
    </reviewItem>
    <reviewItem>
      <errorID>8cad32a1-7d97-499c-af59-072f2dff8d72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66DD6F18</paraID>
      <start>0</start>
      <end>2</end>
      <status>unmodified</status>
      <modifiedWord/>
      <trackRevisions>false</trackRevisions>
    </reviewItem>
    <reviewItem>
      <errorID>8fbc6ebc-0da0-4592-b21f-12d59de6cac1</errorID>
      <errorWord>，有</errorWord>
      <group>L1_Word</group>
      <groupName>字词问题</groupName>
      <ability>L2_Typo</ability>
      <abilityName>字词错误</abilityName>
      <candidateList>
        <item>，</item>
      </candidateList>
      <explain/>
      <paraID>71577E8C</paraID>
      <start>12</start>
      <end>14</end>
      <status>unmodified</status>
      <modifiedWord/>
      <trackRevisions>false</trackRevisions>
    </reviewItem>
    <reviewItem>
      <errorID>e46a865c-baf2-45f7-9a2c-72d2c5de56d0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4001AC55</paraID>
      <start>0</start>
      <end>2</end>
      <status>unmodified</status>
      <modifiedWord/>
      <trackRevisions>false</trackRevisions>
    </reviewItem>
    <reviewItem>
      <errorID>b14ff14e-b0b0-47f4-9dba-f1dc73be462b</errorID>
      <errorWord>，有</errorWord>
      <group>L1_Word</group>
      <groupName>字词问题</groupName>
      <ability>L2_Typo</ability>
      <abilityName>字词错误</abilityName>
      <candidateList>
        <item>，</item>
      </candidateList>
      <explain/>
      <paraID> 2D061FF</paraID>
      <start>12</start>
      <end>14</end>
      <status>unmodified</status>
      <modifiedWord/>
      <trackRevisions>false</trackRevisions>
    </reviewItem>
    <reviewItem>
      <errorID>a317f94f-07cc-49ae-a770-b058cf714310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4790E0F8</paraID>
      <start>0</start>
      <end>2</end>
      <status>unmodified</status>
      <modifiedWord/>
      <trackRevisions>false</trackRevisions>
    </reviewItem>
    <reviewItem>
      <errorID>09a7c248-6a62-4c2a-af9f-c930df44a073</errorID>
      <errorWord>，有</errorWord>
      <group>L1_Word</group>
      <groupName>字词问题</groupName>
      <ability>L2_Typo</ability>
      <abilityName>字词错误</abilityName>
      <candidateList>
        <item>，</item>
      </candidateList>
      <explain/>
      <paraID>60DF62F5</paraID>
      <start>12</start>
      <end>14</end>
      <status>unmodified</status>
      <modifiedWord/>
      <trackRevisions>false</trackRevisions>
    </reviewItem>
    <reviewItem>
      <errorID>d36eb785-91f1-4ad3-9281-829bbbd156c5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6C894FAF</paraID>
      <start>0</start>
      <end>2</end>
      <status>unmodified</status>
      <modifiedWord/>
      <trackRevisions>false</trackRevisions>
    </reviewItem>
    <reviewItem>
      <errorID>f29ce8e0-f0de-400d-baa6-f3dc8ee30c0e</errorID>
      <errorWord>（</errorWord>
      <group>L1_Word</group>
      <groupName>字词问题</groupName>
      <ability>L2_Typo</ability>
      <abilityName>字词错误</abilityName>
      <candidateList>
        <item>（保</item>
      </candidateList>
      <explain/>
      <paraID>6C894FAF</paraID>
      <start>16</start>
      <end>17</end>
      <status>unmodified</status>
      <modifiedWord/>
      <trackRevisions>false</trackRevisions>
    </reviewItem>
    <reviewItem>
      <errorID>766733cc-9142-4213-b0d3-513c2a94b5a4</errorID>
      <errorWord>（</errorWord>
      <group>L1_Word</group>
      <groupName>字词问题</groupName>
      <ability>L2_Typo</ability>
      <abilityName>字词错误</abilityName>
      <candidateList>
        <item>（保</item>
      </candidateList>
      <explain/>
      <paraID>22B1F4DA</paraID>
      <start>18</start>
      <end>19</end>
      <status>unmodified</status>
      <modifiedWord/>
      <trackRevisions>false</trackRevisions>
    </reviewItem>
    <reviewItem>
      <errorID>7e56b2bb-04cd-4f1b-9538-fc1dc58b55de</errorID>
      <errorWord>，有</errorWord>
      <group>L1_Word</group>
      <groupName>字词问题</groupName>
      <ability>L2_Typo</ability>
      <abilityName>字词错误</abilityName>
      <candidateList>
        <item>，</item>
      </candidateList>
      <explain/>
      <paraID>4078E4FD</paraID>
      <start>12</start>
      <end>14</end>
      <status>unmodified</status>
      <modifiedWord/>
      <trackRevisions>false</trackRevisions>
    </reviewItem>
    <reviewItem>
      <errorID>03dae72b-73be-41eb-8dac-5c54970270f9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9F06A05</paraID>
      <start>0</start>
      <end>2</end>
      <status>unmodified</status>
      <modifiedWord/>
      <trackRevisions>false</trackRevisions>
    </reviewItem>
    <reviewItem>
      <errorID>8f54f9af-d045-4331-ae65-b6ec81751232</errorID>
      <errorWord>，有</errorWord>
      <group>L1_Word</group>
      <groupName>字词问题</groupName>
      <ability>L2_Typo</ability>
      <abilityName>字词错误</abilityName>
      <candidateList>
        <item>，</item>
      </candidateList>
      <explain/>
      <paraID>52B38658</paraID>
      <start>12</start>
      <end>14</end>
      <status>unmodified</status>
      <modifiedWord/>
      <trackRevisions>false</trackRevisions>
    </reviewItem>
    <reviewItem>
      <errorID>e3db8076-19ad-436c-8c93-025edf90fc48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487AE77B</paraID>
      <start>0</start>
      <end>2</end>
      <status>unmodified</status>
      <modifiedWord/>
      <trackRevisions>false</trackRevisions>
    </reviewItem>
    <reviewItem>
      <errorID>6d07ccc9-8514-480c-8aec-8d5b98a00c61</errorID>
      <errorWord>，有</errorWord>
      <group>L1_Word</group>
      <groupName>字词问题</groupName>
      <ability>L2_Typo</ability>
      <abilityName>字词错误</abilityName>
      <candidateList>
        <item>，</item>
      </candidateList>
      <explain/>
      <paraID>60E0AC3A</paraID>
      <start>12</start>
      <end>14</end>
      <status>unmodified</status>
      <modifiedWord/>
      <trackRevisions>false</trackRevisions>
    </reviewItem>
    <reviewItem>
      <errorID>c15023b7-c7db-4795-8a36-70b823c762aa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1A404A14</paraID>
      <start>0</start>
      <end>2</end>
      <status>unmodified</status>
      <modifiedWord/>
      <trackRevisions>false</trackRevisions>
    </reviewItem>
    <reviewItem>
      <errorID>9f48e45d-d68d-45db-a6a6-00a7007bdff4</errorID>
      <errorWord>需具备</errorWord>
      <group>L1_Word</group>
      <groupName>字词问题</groupName>
      <ability>L2_Typo</ability>
      <abilityName>字词错误</abilityName>
      <candidateList>
        <item>须具备</item>
      </candidateList>
      <explain/>
      <paraID>5571A657</paraID>
      <start>11</start>
      <end>14</end>
      <status>unmodified</status>
      <modifiedWord/>
      <trackRevisions>false</trackRevisions>
    </reviewItem>
    <reviewItem>
      <errorID>6db8a01b-45dc-4837-be90-50479fa73c9c</errorID>
      <errorWord>需具备</errorWord>
      <group>L1_Word</group>
      <groupName>字词问题</groupName>
      <ability>L2_Typo</ability>
      <abilityName>字词错误</abilityName>
      <candidateList>
        <item>须具备</item>
      </candidateList>
      <explain/>
      <paraID>1CA29358</paraID>
      <start>11</start>
      <end>14</end>
      <status>unmodified</status>
      <modifiedWord/>
      <trackRevisions>false</trackRevisions>
    </reviewItem>
    <reviewItem>
      <errorID>a0473712-06f6-401a-af0f-05f95b24f440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78C6BBF0</paraID>
      <start>0</start>
      <end>2</end>
      <status>unmodified</status>
      <modifiedWord/>
      <trackRevisions>false</trackRevisions>
    </reviewItem>
    <reviewItem>
      <errorID>8b376eaa-c99c-4402-b881-8ddd240d0202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4D3B105C</paraID>
      <start>0</start>
      <end>2</end>
      <status>unmodified</status>
      <modifiedWord/>
      <trackRevisions>false</trackRevisions>
    </reviewItem>
    <reviewItem>
      <errorID>8feb8e72-01fc-4395-8f5c-79398a074c69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2E60336D</paraID>
      <start>0</start>
      <end>2</end>
      <status>unmodified</status>
      <modifiedWord/>
      <trackRevisions>false</trackRevisions>
    </reviewItem>
    <reviewItem>
      <errorID>8360d5b3-265a-48da-b999-0c336afbee0d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2AEE5CC4</paraID>
      <start>0</start>
      <end>2</end>
      <status>unmodified</status>
      <modifiedWord/>
      <trackRevisions>false</trackRevisions>
    </reviewItem>
    <reviewItem>
      <errorID>b4be19af-db9a-4973-b034-b8fd03f8319b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78A30A9C</paraID>
      <start>0</start>
      <end>2</end>
      <status>unmodified</status>
      <modifiedWord/>
      <trackRevisions>false</trackRevisions>
    </reviewItem>
    <reviewItem>
      <errorID>a391dc0a-fc8c-4fbf-9561-2afbc44fcade</errorID>
      <errorWord>提供上</errorWord>
      <group>L1_Word</group>
      <groupName>字词问题</groupName>
      <ability>L2_Typo</ability>
      <abilityName>字词错误</abilityName>
      <candidateList>
        <item>提供</item>
      </candidateList>
      <explain/>
      <paraID>78A30A9C</paraID>
      <start>45</start>
      <end>48</end>
      <status>unmodified</status>
      <modifiedWord/>
      <trackRevisions>false</trackRevisions>
    </reviewItem>
    <reviewItem>
      <errorID>97025c08-9c9d-48e9-8871-375f762108f9</errorID>
      <errorWord>（</errorWord>
      <group>L1_Punc</group>
      <groupName>标点问题</groupName>
      <ability>L2_Punc_CN</ability>
      <abilityName>标点符号问题</abilityName>
      <candidateList/>
      <explain>同一形式括号套用。</explain>
      <paraID>78A30A9C</paraID>
      <start>57</start>
      <end>58</end>
      <status>unmodified</status>
      <modifiedWord/>
      <trackRevisions>false</trackRevisions>
    </reviewItem>
    <reviewItem>
      <errorID>5f227293-7c2a-41b9-8395-0d36fe05075d</errorID>
      <errorWord>）</errorWord>
      <group>L1_Punc</group>
      <groupName>标点问题</groupName>
      <ability>L2_Punc_CN</ability>
      <abilityName>标点符号问题</abilityName>
      <candidateList/>
      <explain>同一形式括号套用。</explain>
      <paraID>78A30A9C</paraID>
      <start>62</start>
      <end>63</end>
      <status>unmodified</status>
      <modifiedWord/>
      <trackRevisions>false</trackRevisions>
    </reviewItem>
    <reviewItem>
      <errorID>55a01f17-ac15-4039-b75b-817573cdb23f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96FCD60</paraID>
      <start>0</start>
      <end>2</end>
      <status>unmodified</status>
      <modifiedWord/>
      <trackRevisions>false</trackRevisions>
    </reviewItem>
    <reviewItem>
      <errorID>f0395434-7ed2-44f0-9981-8dc4fd6334f5</errorID>
      <errorWord>）</errorWord>
      <group>L1_Word</group>
      <groupName>字词问题</groupName>
      <ability>L2_Typo</ability>
      <abilityName>字词错误</abilityName>
      <candidateList>
        <item>）在</item>
      </candidateList>
      <explain/>
      <paraID>3DD77D61</paraID>
      <start>56</start>
      <end>57</end>
      <status>unmodified</status>
      <modifiedWord/>
      <trackRevisions>false</trackRevisions>
    </reviewItem>
    <reviewItem>
      <errorID>b1a66179-7712-46b5-ab76-ab8a0f449936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74C498E9</paraID>
      <start>0</start>
      <end>2</end>
      <status>unmodified</status>
      <modifiedWord/>
      <trackRevisions>false</trackRevisions>
    </reviewItem>
    <reviewItem>
      <errorID>ce34c8df-03cf-4f6b-a022-f0856c4d0008</errorID>
      <errorWord>中止</errorWord>
      <group>L1_Word</group>
      <groupName>字词问题</groupName>
      <ability>L2_Typo</ability>
      <abilityName>字词错误</abilityName>
      <candidateList>
        <item>终止</item>
      </candidateList>
      <explain/>
      <paraID>74C498E9</paraID>
      <start>64</start>
      <end>66</end>
      <status>unmodified</status>
      <modifiedWord/>
      <trackRevisions>false</trackRevisions>
    </reviewItem>
    <reviewItem>
      <errorID>0443de7d-7b34-45a0-89ab-e0346c7f13ff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30BBA88</paraID>
      <start>0</start>
      <end>2</end>
      <status>unmodified</status>
      <modifiedWord/>
      <trackRevisions>false</trackRevisions>
    </reviewItem>
    <reviewItem>
      <errorID>ded33bc3-d422-4558-9bf4-a785a4c98e69</errorID>
      <errorWord>其它</errorWord>
      <group>L1_Word</group>
      <groupName>字词问题</groupName>
      <ability>L2_Alias</ability>
      <abilityName>也作/曾用词</abilityName>
      <candidateList>
        <item>其他</item>
      </candidateList>
      <explain>词汇[其它]为不规范表述或旧称，其规范书面表述为[其他]。</explain>
      <paraID>1035C06B</paraID>
      <start>14</start>
      <end>16</end>
      <status>unmodified</status>
      <modifiedWord/>
      <trackRevisions>false</trackRevisions>
    </reviewItem>
    <reviewItem>
      <errorID>5a6c8bab-e9f7-4dba-aa57-039258016b7a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94CEBE9</paraID>
      <start>0</start>
      <end>2</end>
      <status>unmodified</status>
      <modifiedWord/>
      <trackRevisions>false</trackRevisions>
    </reviewItem>
    <reviewItem>
      <errorID>3dda907f-80e5-4bbe-87eb-83335f0d88ed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69B48AA5</paraID>
      <start>0</start>
      <end>2</end>
      <status>unmodified</status>
      <modifiedWord/>
      <trackRevisions>false</trackRevisions>
    </reviewItem>
    <reviewItem>
      <errorID>372ff9a2-54c2-4240-85d0-87dda1ea638f</errorID>
      <errorWord>：。</errorWord>
      <group>L1_Punc</group>
      <groupName>标点问题</groupName>
      <ability>L2_Punc_CN</ability>
      <abilityName>标点符号问题</abilityName>
      <candidateList>
        <item>：</item>
      </candidateList>
      <explain/>
      <paraID>69B48AA5</paraID>
      <start>33</start>
      <end>35</end>
      <status>unmodified</status>
      <modifiedWord/>
      <trackRevisions>false</trackRevisions>
    </reviewItem>
    <reviewItem>
      <errorID>b3547929-1da7-4c3c-bcd3-0f548b2f4d8f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3005737F</paraID>
      <start>0</start>
      <end>2</end>
      <status>unmodified</status>
      <modifiedWord/>
      <trackRevisions>false</trackRevisions>
    </reviewItem>
    <reviewItem>
      <errorID>ffbfe5bf-9387-4d27-a87b-3e11987ecb95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40136B49</paraID>
      <start>0</start>
      <end>2</end>
      <status>unmodified</status>
      <modifiedWord/>
      <trackRevisions>false</trackRevisions>
    </reviewItem>
    <reviewItem>
      <errorID>f95c8b81-d648-4f20-8bb5-65fc22f0a21b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146FA9AF</paraID>
      <start>0</start>
      <end>2</end>
      <status>unmodified</status>
      <modifiedWord/>
      <trackRevisions>false</trackRevisions>
    </reviewItem>
    <reviewItem>
      <errorID>5d341c38-c6e9-4a3f-a729-3cdc2c5db41e</errorID>
      <errorWord>仍</errorWord>
      <group>L1_Word</group>
      <groupName>字词问题</groupName>
      <ability>L2_Typo</ability>
      <abilityName>字词错误</abilityName>
      <candidateList>
        <item>仍有</item>
      </candidateList>
      <explain/>
      <paraID>3F55588E</paraID>
      <start>31</start>
      <end>32</end>
      <status>unmodified</status>
      <modifiedWord/>
      <trackRevisions>false</trackRevisions>
    </reviewItem>
    <reviewItem>
      <errorID>a94e9efb-9e86-4f55-be69-11d7a139f0d9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DB1CFDA</paraID>
      <start>0</start>
      <end>2</end>
      <status>unmodified</status>
      <modifiedWord/>
      <trackRevisions>false</trackRevisions>
    </reviewItem>
    <reviewItem>
      <errorID>844192cc-eee5-4d6b-a912-1955f3137ff6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48690A23</paraID>
      <start>0</start>
      <end>2</end>
      <status>unmodified</status>
      <modifiedWord/>
      <trackRevisions>false</trackRevisions>
    </reviewItem>
    <reviewItem>
      <errorID>eb45eafd-0bee-400a-8b0a-b797e6f50f49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48B8FAFE</paraID>
      <start>0</start>
      <end>2</end>
      <status>unmodified</status>
      <modifiedWord/>
      <trackRevisions>false</trackRevisions>
    </reviewItem>
    <reviewItem>
      <errorID>2fe307fa-7589-4faf-ac76-d25f73d8afde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5E05753F</paraID>
      <start>0</start>
      <end>2</end>
      <status>unmodified</status>
      <modifiedWord/>
      <trackRevisions>false</trackRevisions>
    </reviewItem>
    <reviewItem>
      <errorID>ca0aa98b-70be-44a2-af8c-673b013c1e91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1CAF6545</paraID>
      <start>0</start>
      <end>2</end>
      <status>unmodified</status>
      <modifiedWord/>
      <trackRevisions>false</trackRevisions>
    </reviewItem>
    <reviewItem>
      <errorID>ea078b2b-a6eb-4103-9d15-f45a068102d5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6078B9A5</paraID>
      <start>0</start>
      <end>2</end>
      <status>unmodified</status>
      <modifiedWord/>
      <trackRevisions>false</trackRevisions>
    </reviewItem>
    <reviewItem>
      <errorID>873c8329-6ff4-4e16-95b9-8b5883103497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73D61A67</paraID>
      <start>0</start>
      <end>2</end>
      <status>unmodified</status>
      <modifiedWord/>
      <trackRevisions>false</trackRevisions>
    </reviewItem>
    <reviewItem>
      <errorID>3986aedf-9c2d-41ed-8ab9-77d7aa5dc7eb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58C8E1A4</paraID>
      <start>0</start>
      <end>2</end>
      <status>unmodified</status>
      <modifiedWord/>
      <trackRevisions>false</trackRevisions>
    </reviewItem>
    <reviewItem>
      <errorID>d06f6b98-5f39-479d-993d-bcd1fc99f42e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523D1248</paraID>
      <start>0</start>
      <end>2</end>
      <status>unmodified</status>
      <modifiedWord/>
      <trackRevisions>false</trackRevisions>
    </reviewItem>
    <reviewItem>
      <errorID>a090283b-2805-48d9-a93f-330a9143bf36</errorID>
      <errorWord>签定</errorWord>
      <group>L1_Word</group>
      <groupName>字词问题</groupName>
      <ability>L2_Typo</ability>
      <abilityName>字词错误</abilityName>
      <candidateList>
        <item>签订</item>
      </candidateList>
      <explain>〈动〉订立条约或合同并签字：两国～了贸易议定书和支付协定。</explain>
      <paraID>2AF2EAD0</paraID>
      <start>2</start>
      <end>4</end>
      <status>unmodified</status>
      <modifiedWord/>
      <trackRevisions>false</trackRevisions>
    </reviewItem>
    <reviewItem>
      <errorID>b61d5f5e-3fd1-4f82-b17c-d97feeaed34b</errorID>
      <errorWord>：</errorWord>
      <group>L1_Punc</group>
      <groupName>标点问题</groupName>
      <ability>L2_Punc_CN</ability>
      <abilityName>标点符号问题</abilityName>
      <candidateList/>
      <explain/>
      <paraID>48BCF12A</paraID>
      <start>14</start>
      <end>15</end>
      <status>unmodified</status>
      <modifiedWord/>
      <trackRevisions>false</trackRevisions>
    </reviewItem>
    <reviewItem>
      <errorID>15619333-9498-454e-abae-35937b3fcfcd</errorID>
      <errorWord>(</errorWord>
      <group>L1_Format</group>
      <groupName>格式问题</groupName>
      <ability>L2_HalfPunc_CN</ability>
      <abilityName>全半角问题</abilityName>
      <candidateList>
        <item>（</item>
      </candidateList>
      <explain>文本全半角错误。</explain>
      <paraID>78D9999C</paraID>
      <start>18</start>
      <end>19</end>
      <status>unmodified</status>
      <modifiedWord/>
      <trackRevisions>false</trackRevisions>
    </reviewItem>
    <reviewItem>
      <errorID>d7a44607-0997-4bf8-84f8-3b79c67b6800</errorID>
      <errorWord>)</errorWord>
      <group>L1_Format</group>
      <groupName>格式问题</groupName>
      <ability>L2_HalfPunc_CN</ability>
      <abilityName>全半角问题</abilityName>
      <candidateList>
        <item>）</item>
      </candidateList>
      <explain>文本全半角错误。</explain>
      <paraID>78D9999C</paraID>
      <start>25</start>
      <end>26</end>
      <status>unmodified</status>
      <modifiedWord/>
      <trackRevisions>false</trackRevisions>
    </reviewItem>
    <reviewItem>
      <errorID>8461894a-cc38-409b-a61a-8f9ff06fbfe5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6568B43F</paraID>
      <start>0</start>
      <end>2</end>
      <status>unmodified</status>
      <modifiedWord/>
      <trackRevisions>false</trackRevisions>
    </reviewItem>
    <reviewItem>
      <errorID>4b7f1336-9086-475f-93a0-1bbda4134a21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3CF09354</paraID>
      <start>0</start>
      <end>2</end>
      <status>unmodified</status>
      <modifiedWord/>
      <trackRevisions>false</trackRevisions>
    </reviewItem>
    <reviewItem>
      <errorID>63ffe343-5876-4326-912b-0eb77abc54e5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7B6167A6</paraID>
      <start>0</start>
      <end>2</end>
      <status>unmodified</status>
      <modifiedWord/>
      <trackRevisions>false</trackRevisions>
    </reviewItem>
    <reviewItem>
      <errorID>9d6bbe50-ddf6-4119-bc91-af66284cf228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CF0F218</paraID>
      <start>0</start>
      <end>2</end>
      <status>unmodified</status>
      <modifiedWord/>
      <trackRevisions>false</trackRevisions>
    </reviewItem>
    <reviewItem>
      <errorID>e07968fd-b9b0-46d4-8085-093c542d93b3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10BC1FDA</paraID>
      <start>0</start>
      <end>2</end>
      <status>unmodified</status>
      <modifiedWord/>
      <trackRevisions>false</trackRevisions>
    </reviewItem>
    <reviewItem>
      <errorID>75c68a75-2dc6-4064-8d77-1d521824e8e8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5F67F369</paraID>
      <start>0</start>
      <end>2</end>
      <status>unmodified</status>
      <modifiedWord/>
      <trackRevisions>false</trackRevisions>
    </reviewItem>
    <reviewItem>
      <errorID>4e52f8e1-72be-4b57-8567-8091aefb1f5c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52FD2ECE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C0132FC-5523-4C9E-B200-99C78C21C8B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李晶晶</cp:lastModifiedBy>
  <cp:revision>6</cp:revision>
  <dcterms:created xsi:type="dcterms:W3CDTF">2026-07-06T02:16:00Z</dcterms:created>
  <dcterms:modified xsi:type="dcterms:W3CDTF">2026-07-17T05:17:22Z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2052-12.1.0.26895</vt:lpwstr>
  </property>
  <property fmtid="{D5CDD505-2E9C-101B-9397-08002B2CF9AE}" pid="4" name="ICV">
    <vt:lpwstr>DE33004AD3AF41ECB102ABCAB864BAB4_12</vt:lpwstr>
  </property>
</Properties>
</file>